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07B" w:rsidRPr="00DC1C96" w:rsidRDefault="00A8207B" w:rsidP="005264E9">
      <w:pPr>
        <w:pStyle w:val="Normal1"/>
        <w:jc w:val="center"/>
        <w:rPr>
          <w:rFonts w:ascii="Times New Roman" w:hAnsi="Times New Roman" w:cs="Times New Roman"/>
          <w:b/>
          <w:sz w:val="24"/>
          <w:szCs w:val="24"/>
          <w:lang w:val="en-US"/>
        </w:rPr>
      </w:pPr>
      <w:r w:rsidRPr="00DC1C96">
        <w:rPr>
          <w:rFonts w:ascii="Times New Roman" w:hAnsi="Times New Roman" w:cs="Times New Roman"/>
          <w:b/>
          <w:sz w:val="28"/>
          <w:szCs w:val="24"/>
          <w:lang w:val="en-US"/>
        </w:rPr>
        <w:t>NORWEGIAN UNIVERSITY OF SCIENCE AND TECHNOLOGY</w:t>
      </w:r>
    </w:p>
    <w:p w:rsidR="00A8207B" w:rsidRPr="00DC1C96" w:rsidRDefault="00A8207B" w:rsidP="00A8207B">
      <w:pPr>
        <w:pStyle w:val="Normal1"/>
        <w:jc w:val="center"/>
        <w:rPr>
          <w:rFonts w:ascii="Times New Roman" w:hAnsi="Times New Roman" w:cs="Times New Roman"/>
          <w:b/>
          <w:sz w:val="24"/>
          <w:szCs w:val="24"/>
          <w:lang w:val="en-US"/>
        </w:rPr>
      </w:pPr>
      <w:r w:rsidRPr="00DC1C96">
        <w:rPr>
          <w:rFonts w:ascii="Times New Roman" w:hAnsi="Times New Roman" w:cs="Times New Roman"/>
          <w:b/>
          <w:sz w:val="24"/>
          <w:szCs w:val="24"/>
          <w:lang w:val="en-US"/>
        </w:rPr>
        <w:t>TKP4852 – EXPERTS IN TEAMWORK (CO</w:t>
      </w:r>
      <w:r w:rsidRPr="00DC1C96">
        <w:rPr>
          <w:rFonts w:ascii="Times New Roman" w:hAnsi="Times New Roman" w:cs="Times New Roman"/>
          <w:b/>
          <w:sz w:val="24"/>
          <w:szCs w:val="24"/>
          <w:vertAlign w:val="subscript"/>
          <w:lang w:val="en-US"/>
        </w:rPr>
        <w:t>2</w:t>
      </w:r>
      <w:r w:rsidRPr="00DC1C96">
        <w:rPr>
          <w:rFonts w:ascii="Times New Roman" w:hAnsi="Times New Roman" w:cs="Times New Roman"/>
          <w:b/>
          <w:sz w:val="24"/>
          <w:szCs w:val="24"/>
          <w:lang w:val="en-US"/>
        </w:rPr>
        <w:t xml:space="preserve"> CAPTURE)</w:t>
      </w:r>
    </w:p>
    <w:p w:rsidR="00A8207B" w:rsidRPr="00DC1C96" w:rsidRDefault="00A8207B" w:rsidP="00A8207B">
      <w:pPr>
        <w:pStyle w:val="Normal1"/>
        <w:jc w:val="center"/>
        <w:rPr>
          <w:rFonts w:ascii="Times New Roman" w:hAnsi="Times New Roman" w:cs="Times New Roman"/>
          <w:b/>
          <w:sz w:val="24"/>
          <w:szCs w:val="24"/>
          <w:lang w:val="en-US"/>
        </w:rPr>
      </w:pPr>
    </w:p>
    <w:p w:rsidR="00A8207B" w:rsidRPr="00DC1C96" w:rsidRDefault="00A8207B" w:rsidP="00A8207B">
      <w:pPr>
        <w:pStyle w:val="Normal1"/>
        <w:rPr>
          <w:rFonts w:ascii="Times New Roman" w:hAnsi="Times New Roman" w:cs="Times New Roman"/>
          <w:sz w:val="24"/>
          <w:szCs w:val="24"/>
          <w:lang w:val="en-US"/>
        </w:rPr>
      </w:pPr>
    </w:p>
    <w:p w:rsidR="00A8207B" w:rsidRPr="00DC1C96" w:rsidRDefault="00A8207B" w:rsidP="00A8207B">
      <w:pPr>
        <w:pStyle w:val="Normal1"/>
        <w:rPr>
          <w:rFonts w:ascii="Times New Roman" w:hAnsi="Times New Roman" w:cs="Times New Roman"/>
          <w:sz w:val="24"/>
          <w:szCs w:val="24"/>
          <w:lang w:val="en-US"/>
        </w:rPr>
      </w:pPr>
    </w:p>
    <w:p w:rsidR="00A8207B" w:rsidRPr="00DC1C96" w:rsidRDefault="00A8207B" w:rsidP="00A8207B">
      <w:pPr>
        <w:pStyle w:val="Normal1"/>
        <w:rPr>
          <w:rFonts w:ascii="Times New Roman" w:hAnsi="Times New Roman" w:cs="Times New Roman"/>
          <w:sz w:val="24"/>
          <w:szCs w:val="24"/>
          <w:lang w:val="en-US"/>
        </w:rPr>
      </w:pPr>
    </w:p>
    <w:p w:rsidR="00A8207B" w:rsidRPr="00DC1C96" w:rsidRDefault="00A8207B" w:rsidP="00A8207B">
      <w:pPr>
        <w:pStyle w:val="Normal1"/>
        <w:rPr>
          <w:rFonts w:ascii="Times New Roman" w:hAnsi="Times New Roman" w:cs="Times New Roman"/>
          <w:sz w:val="24"/>
          <w:szCs w:val="24"/>
          <w:lang w:val="en-US"/>
        </w:rPr>
      </w:pPr>
    </w:p>
    <w:p w:rsidR="00CE1DC1" w:rsidRPr="00DC1C96" w:rsidRDefault="00CE1DC1" w:rsidP="00A8207B">
      <w:pPr>
        <w:pStyle w:val="Normal1"/>
        <w:rPr>
          <w:rFonts w:ascii="Times New Roman" w:hAnsi="Times New Roman" w:cs="Times New Roman"/>
          <w:sz w:val="24"/>
          <w:szCs w:val="24"/>
          <w:lang w:val="en-US"/>
        </w:rPr>
      </w:pPr>
    </w:p>
    <w:p w:rsidR="00CE1DC1" w:rsidRPr="00DC1C96" w:rsidRDefault="00CE1DC1" w:rsidP="00A8207B">
      <w:pPr>
        <w:pStyle w:val="Normal1"/>
        <w:rPr>
          <w:rFonts w:ascii="Times New Roman" w:hAnsi="Times New Roman" w:cs="Times New Roman"/>
          <w:sz w:val="24"/>
          <w:szCs w:val="24"/>
          <w:lang w:val="en-US"/>
        </w:rPr>
      </w:pPr>
    </w:p>
    <w:p w:rsidR="00CE1DC1" w:rsidRPr="00DC1C96" w:rsidRDefault="00CE1DC1" w:rsidP="00A8207B">
      <w:pPr>
        <w:pStyle w:val="Normal1"/>
        <w:rPr>
          <w:rFonts w:ascii="Times New Roman" w:hAnsi="Times New Roman" w:cs="Times New Roman"/>
          <w:sz w:val="24"/>
          <w:szCs w:val="24"/>
          <w:lang w:val="en-US"/>
        </w:rPr>
      </w:pPr>
    </w:p>
    <w:p w:rsidR="00CE1DC1" w:rsidRPr="00DC1C96" w:rsidRDefault="00CE1DC1" w:rsidP="00A8207B">
      <w:pPr>
        <w:pStyle w:val="Normal1"/>
        <w:rPr>
          <w:rFonts w:ascii="Times New Roman" w:hAnsi="Times New Roman" w:cs="Times New Roman"/>
          <w:sz w:val="24"/>
          <w:szCs w:val="24"/>
          <w:lang w:val="en-US"/>
        </w:rPr>
      </w:pPr>
    </w:p>
    <w:p w:rsidR="00CE1DC1" w:rsidRPr="00DC1C96" w:rsidRDefault="00CE1DC1" w:rsidP="00A8207B">
      <w:pPr>
        <w:pStyle w:val="Normal1"/>
        <w:rPr>
          <w:rFonts w:ascii="Times New Roman" w:hAnsi="Times New Roman" w:cs="Times New Roman"/>
          <w:sz w:val="24"/>
          <w:szCs w:val="24"/>
          <w:lang w:val="en-US"/>
        </w:rPr>
      </w:pPr>
    </w:p>
    <w:p w:rsidR="00A8207B" w:rsidRPr="00DC1C96" w:rsidRDefault="00A8207B" w:rsidP="00A8207B">
      <w:pPr>
        <w:pStyle w:val="Normal1"/>
        <w:jc w:val="center"/>
        <w:rPr>
          <w:rFonts w:ascii="Times New Roman" w:hAnsi="Times New Roman" w:cs="Times New Roman"/>
          <w:sz w:val="24"/>
          <w:szCs w:val="24"/>
          <w:lang w:val="en-US"/>
        </w:rPr>
      </w:pPr>
    </w:p>
    <w:p w:rsidR="00A8207B" w:rsidRPr="00DC1C96" w:rsidRDefault="00A8207B" w:rsidP="00A8207B">
      <w:pPr>
        <w:pStyle w:val="Normal1"/>
        <w:jc w:val="center"/>
        <w:rPr>
          <w:rFonts w:ascii="Times New Roman" w:hAnsi="Times New Roman" w:cs="Times New Roman"/>
          <w:sz w:val="24"/>
          <w:szCs w:val="24"/>
          <w:lang w:val="en-US"/>
        </w:rPr>
      </w:pPr>
    </w:p>
    <w:p w:rsidR="00A8207B" w:rsidRPr="00DC1C96" w:rsidRDefault="00A8207B" w:rsidP="00A8207B">
      <w:pPr>
        <w:pStyle w:val="Normal1"/>
        <w:jc w:val="center"/>
        <w:rPr>
          <w:rFonts w:ascii="Times New Roman" w:hAnsi="Times New Roman" w:cs="Times New Roman"/>
          <w:lang w:val="en-US"/>
        </w:rPr>
      </w:pPr>
    </w:p>
    <w:p w:rsidR="00A8207B" w:rsidRPr="00DC1C96" w:rsidRDefault="00844648" w:rsidP="00A8207B">
      <w:pPr>
        <w:pStyle w:val="Normal1"/>
        <w:jc w:val="center"/>
        <w:rPr>
          <w:rFonts w:ascii="Times New Roman" w:hAnsi="Times New Roman" w:cs="Times New Roman"/>
          <w:sz w:val="40"/>
          <w:lang w:val="en-US"/>
        </w:rPr>
      </w:pPr>
      <w:r w:rsidRPr="00DC1C96">
        <w:rPr>
          <w:rFonts w:ascii="Times New Roman" w:hAnsi="Times New Roman" w:cs="Times New Roman"/>
          <w:b/>
          <w:color w:val="333333"/>
          <w:sz w:val="56"/>
          <w:lang w:val="en-US"/>
        </w:rPr>
        <w:t xml:space="preserve">Conversion of </w:t>
      </w:r>
      <w:r w:rsidR="009613AE" w:rsidRPr="00DC1C96">
        <w:rPr>
          <w:rFonts w:ascii="Times New Roman" w:hAnsi="Times New Roman" w:cs="Times New Roman"/>
          <w:b/>
          <w:color w:val="333333"/>
          <w:sz w:val="56"/>
          <w:lang w:val="en-US"/>
        </w:rPr>
        <w:t>d</w:t>
      </w:r>
      <w:r w:rsidRPr="00DC1C96">
        <w:rPr>
          <w:rFonts w:ascii="Times New Roman" w:hAnsi="Times New Roman" w:cs="Times New Roman"/>
          <w:b/>
          <w:color w:val="333333"/>
          <w:sz w:val="56"/>
          <w:lang w:val="en-US"/>
        </w:rPr>
        <w:t xml:space="preserve">uckweed to </w:t>
      </w:r>
      <w:r w:rsidR="009613AE" w:rsidRPr="00DC1C96">
        <w:rPr>
          <w:rFonts w:ascii="Times New Roman" w:hAnsi="Times New Roman" w:cs="Times New Roman"/>
          <w:b/>
          <w:color w:val="333333"/>
          <w:sz w:val="56"/>
          <w:lang w:val="en-US"/>
        </w:rPr>
        <w:t>b</w:t>
      </w:r>
      <w:r w:rsidRPr="00DC1C96">
        <w:rPr>
          <w:rFonts w:ascii="Times New Roman" w:hAnsi="Times New Roman" w:cs="Times New Roman"/>
          <w:b/>
          <w:color w:val="333333"/>
          <w:sz w:val="56"/>
          <w:lang w:val="en-US"/>
        </w:rPr>
        <w:t>i</w:t>
      </w:r>
      <w:r w:rsidR="00A8207B" w:rsidRPr="00DC1C96">
        <w:rPr>
          <w:rFonts w:ascii="Times New Roman" w:hAnsi="Times New Roman" w:cs="Times New Roman"/>
          <w:b/>
          <w:color w:val="333333"/>
          <w:sz w:val="56"/>
          <w:lang w:val="en-US"/>
        </w:rPr>
        <w:t xml:space="preserve">oethanol and </w:t>
      </w:r>
      <w:r w:rsidR="009613AE" w:rsidRPr="00DC1C96">
        <w:rPr>
          <w:rFonts w:ascii="Times New Roman" w:hAnsi="Times New Roman" w:cs="Times New Roman"/>
          <w:b/>
          <w:color w:val="333333"/>
          <w:sz w:val="56"/>
          <w:lang w:val="en-US"/>
        </w:rPr>
        <w:t>a</w:t>
      </w:r>
      <w:r w:rsidR="00A8207B" w:rsidRPr="00DC1C96">
        <w:rPr>
          <w:rFonts w:ascii="Times New Roman" w:hAnsi="Times New Roman" w:cs="Times New Roman"/>
          <w:b/>
          <w:color w:val="333333"/>
          <w:sz w:val="56"/>
          <w:lang w:val="en-US"/>
        </w:rPr>
        <w:t xml:space="preserve">nimal </w:t>
      </w:r>
      <w:r w:rsidR="009613AE" w:rsidRPr="00DC1C96">
        <w:rPr>
          <w:rFonts w:ascii="Times New Roman" w:hAnsi="Times New Roman" w:cs="Times New Roman"/>
          <w:b/>
          <w:color w:val="333333"/>
          <w:sz w:val="56"/>
          <w:lang w:val="en-US"/>
        </w:rPr>
        <w:t>f</w:t>
      </w:r>
      <w:r w:rsidR="00A8207B" w:rsidRPr="00DC1C96">
        <w:rPr>
          <w:rFonts w:ascii="Times New Roman" w:hAnsi="Times New Roman" w:cs="Times New Roman"/>
          <w:b/>
          <w:color w:val="333333"/>
          <w:sz w:val="56"/>
          <w:lang w:val="en-US"/>
        </w:rPr>
        <w:t>eed in Brazil</w:t>
      </w:r>
      <w:r w:rsidR="009613AE" w:rsidRPr="00DC1C96">
        <w:rPr>
          <w:rFonts w:ascii="Times New Roman" w:hAnsi="Times New Roman" w:cs="Times New Roman"/>
          <w:b/>
          <w:color w:val="333333"/>
          <w:sz w:val="56"/>
          <w:lang w:val="en-US"/>
        </w:rPr>
        <w:t>ian</w:t>
      </w:r>
      <w:r w:rsidR="00A8207B" w:rsidRPr="00DC1C96">
        <w:rPr>
          <w:rFonts w:ascii="Times New Roman" w:hAnsi="Times New Roman" w:cs="Times New Roman"/>
          <w:b/>
          <w:color w:val="333333"/>
          <w:sz w:val="56"/>
          <w:lang w:val="en-US"/>
        </w:rPr>
        <w:t xml:space="preserve"> </w:t>
      </w:r>
      <w:r w:rsidR="009613AE" w:rsidRPr="00DC1C96">
        <w:rPr>
          <w:rFonts w:ascii="Times New Roman" w:hAnsi="Times New Roman" w:cs="Times New Roman"/>
          <w:b/>
          <w:color w:val="333333"/>
          <w:sz w:val="56"/>
          <w:lang w:val="en-US"/>
        </w:rPr>
        <w:t>i</w:t>
      </w:r>
      <w:r w:rsidR="00A8207B" w:rsidRPr="00DC1C96">
        <w:rPr>
          <w:rFonts w:ascii="Times New Roman" w:hAnsi="Times New Roman" w:cs="Times New Roman"/>
          <w:b/>
          <w:color w:val="333333"/>
          <w:sz w:val="56"/>
          <w:lang w:val="en-US"/>
        </w:rPr>
        <w:t xml:space="preserve">ntegrated </w:t>
      </w:r>
      <w:r w:rsidR="009613AE" w:rsidRPr="00DC1C96">
        <w:rPr>
          <w:rFonts w:ascii="Times New Roman" w:hAnsi="Times New Roman" w:cs="Times New Roman"/>
          <w:b/>
          <w:color w:val="333333"/>
          <w:sz w:val="56"/>
          <w:lang w:val="en-US"/>
        </w:rPr>
        <w:t>f</w:t>
      </w:r>
      <w:r w:rsidR="00A8207B" w:rsidRPr="00DC1C96">
        <w:rPr>
          <w:rFonts w:ascii="Times New Roman" w:hAnsi="Times New Roman" w:cs="Times New Roman"/>
          <w:b/>
          <w:color w:val="333333"/>
          <w:sz w:val="56"/>
          <w:lang w:val="en-US"/>
        </w:rPr>
        <w:t>arming</w:t>
      </w:r>
    </w:p>
    <w:p w:rsidR="00A8207B" w:rsidRPr="00DC1C96" w:rsidRDefault="00A8207B" w:rsidP="00A8207B">
      <w:pPr>
        <w:pStyle w:val="Normal1"/>
        <w:jc w:val="center"/>
        <w:rPr>
          <w:rFonts w:ascii="Times New Roman" w:hAnsi="Times New Roman" w:cs="Times New Roman"/>
          <w:lang w:val="en-US"/>
        </w:rPr>
      </w:pPr>
    </w:p>
    <w:p w:rsidR="00A8207B" w:rsidRPr="00DC1C96" w:rsidRDefault="00A8207B" w:rsidP="00A8207B">
      <w:pPr>
        <w:pStyle w:val="Normal1"/>
        <w:jc w:val="right"/>
        <w:rPr>
          <w:rFonts w:ascii="Times New Roman" w:hAnsi="Times New Roman" w:cs="Times New Roman"/>
          <w:lang w:val="en-US"/>
        </w:rPr>
      </w:pPr>
    </w:p>
    <w:p w:rsidR="008455D0" w:rsidRPr="00DC1C96" w:rsidRDefault="008455D0" w:rsidP="00A8207B">
      <w:pPr>
        <w:pStyle w:val="Normal1"/>
        <w:jc w:val="right"/>
        <w:rPr>
          <w:rFonts w:ascii="Times New Roman" w:hAnsi="Times New Roman" w:cs="Times New Roman"/>
          <w:lang w:val="en-US"/>
        </w:rPr>
      </w:pPr>
    </w:p>
    <w:p w:rsidR="00A8207B" w:rsidRPr="00DC1C96" w:rsidRDefault="00A8207B" w:rsidP="00A8207B">
      <w:pPr>
        <w:pStyle w:val="Normal1"/>
        <w:rPr>
          <w:rFonts w:ascii="Times New Roman" w:hAnsi="Times New Roman" w:cs="Times New Roman"/>
          <w:sz w:val="24"/>
          <w:szCs w:val="24"/>
          <w:lang w:val="en-US"/>
        </w:rPr>
      </w:pPr>
    </w:p>
    <w:p w:rsidR="00A8207B" w:rsidRPr="00DC1C96" w:rsidRDefault="00A8207B" w:rsidP="00A8207B">
      <w:pPr>
        <w:pStyle w:val="Normal1"/>
        <w:jc w:val="right"/>
        <w:rPr>
          <w:rFonts w:ascii="Times New Roman" w:hAnsi="Times New Roman" w:cs="Times New Roman"/>
          <w:sz w:val="24"/>
          <w:szCs w:val="24"/>
          <w:lang w:val="en-US"/>
        </w:rPr>
      </w:pPr>
      <w:r w:rsidRPr="00DC1C96">
        <w:rPr>
          <w:rFonts w:ascii="Times New Roman" w:hAnsi="Times New Roman" w:cs="Times New Roman"/>
          <w:color w:val="333333"/>
          <w:sz w:val="24"/>
          <w:szCs w:val="24"/>
          <w:highlight w:val="white"/>
          <w:lang w:val="en-US"/>
        </w:rPr>
        <w:t xml:space="preserve">Christiansen, Ida </w:t>
      </w:r>
    </w:p>
    <w:p w:rsidR="00A8207B" w:rsidRPr="00DC1C96" w:rsidRDefault="00A8207B" w:rsidP="00A8207B">
      <w:pPr>
        <w:pStyle w:val="Normal1"/>
        <w:jc w:val="right"/>
        <w:rPr>
          <w:rFonts w:ascii="Times New Roman" w:hAnsi="Times New Roman" w:cs="Times New Roman"/>
          <w:sz w:val="24"/>
          <w:szCs w:val="24"/>
          <w:lang w:val="en-US"/>
        </w:rPr>
      </w:pPr>
      <w:r w:rsidRPr="00DC1C96">
        <w:rPr>
          <w:rFonts w:ascii="Times New Roman" w:hAnsi="Times New Roman" w:cs="Times New Roman"/>
          <w:color w:val="333333"/>
          <w:sz w:val="24"/>
          <w:szCs w:val="24"/>
          <w:highlight w:val="white"/>
          <w:lang w:val="en-US"/>
        </w:rPr>
        <w:t xml:space="preserve">Gracey, </w:t>
      </w:r>
      <w:r w:rsidRPr="00DC1C96">
        <w:rPr>
          <w:rFonts w:ascii="Times New Roman" w:hAnsi="Times New Roman" w:cs="Times New Roman"/>
          <w:color w:val="333333"/>
          <w:sz w:val="24"/>
          <w:szCs w:val="24"/>
          <w:lang w:val="en-US"/>
        </w:rPr>
        <w:t>Erik</w:t>
      </w:r>
    </w:p>
    <w:p w:rsidR="00A8207B" w:rsidRPr="00DC1C96" w:rsidRDefault="00A8207B" w:rsidP="00A8207B">
      <w:pPr>
        <w:pStyle w:val="Normal1"/>
        <w:jc w:val="right"/>
        <w:rPr>
          <w:rFonts w:ascii="Times New Roman" w:hAnsi="Times New Roman" w:cs="Times New Roman"/>
          <w:sz w:val="24"/>
          <w:szCs w:val="24"/>
          <w:lang w:val="en-US"/>
        </w:rPr>
      </w:pPr>
      <w:r w:rsidRPr="00DC1C96">
        <w:rPr>
          <w:rFonts w:ascii="Times New Roman" w:hAnsi="Times New Roman" w:cs="Times New Roman"/>
          <w:color w:val="333333"/>
          <w:sz w:val="24"/>
          <w:szCs w:val="24"/>
          <w:highlight w:val="white"/>
          <w:lang w:val="en-US"/>
        </w:rPr>
        <w:t xml:space="preserve">Nazarpour, </w:t>
      </w:r>
      <w:r w:rsidRPr="00DC1C96">
        <w:rPr>
          <w:rFonts w:ascii="Times New Roman" w:hAnsi="Times New Roman" w:cs="Times New Roman"/>
          <w:color w:val="333333"/>
          <w:sz w:val="24"/>
          <w:szCs w:val="24"/>
          <w:lang w:val="en-US"/>
        </w:rPr>
        <w:t>Rasa</w:t>
      </w:r>
    </w:p>
    <w:p w:rsidR="00A8207B" w:rsidRPr="00DC1C96" w:rsidRDefault="00A8207B" w:rsidP="00A8207B">
      <w:pPr>
        <w:pStyle w:val="Normal1"/>
        <w:jc w:val="right"/>
        <w:rPr>
          <w:rFonts w:ascii="Times New Roman" w:hAnsi="Times New Roman" w:cs="Times New Roman"/>
          <w:sz w:val="24"/>
          <w:szCs w:val="24"/>
          <w:lang w:val="en-US"/>
        </w:rPr>
      </w:pPr>
      <w:r w:rsidRPr="00DC1C96">
        <w:rPr>
          <w:rFonts w:ascii="Times New Roman" w:hAnsi="Times New Roman" w:cs="Times New Roman"/>
          <w:color w:val="333333"/>
          <w:sz w:val="24"/>
          <w:szCs w:val="24"/>
          <w:highlight w:val="white"/>
          <w:lang w:val="en-US"/>
        </w:rPr>
        <w:t>Rondón, Pedro</w:t>
      </w:r>
    </w:p>
    <w:p w:rsidR="00A8207B" w:rsidRPr="00DC1C96" w:rsidRDefault="00A8207B" w:rsidP="00A8207B">
      <w:pPr>
        <w:pStyle w:val="Normal1"/>
        <w:jc w:val="right"/>
        <w:rPr>
          <w:rFonts w:ascii="Times New Roman" w:hAnsi="Times New Roman" w:cs="Times New Roman"/>
          <w:sz w:val="24"/>
          <w:szCs w:val="24"/>
          <w:lang w:val="en-US"/>
        </w:rPr>
      </w:pPr>
      <w:r w:rsidRPr="00DC1C96">
        <w:rPr>
          <w:rFonts w:ascii="Times New Roman" w:hAnsi="Times New Roman" w:cs="Times New Roman"/>
          <w:color w:val="333333"/>
          <w:sz w:val="24"/>
          <w:szCs w:val="24"/>
          <w:highlight w:val="white"/>
          <w:lang w:val="en-US"/>
        </w:rPr>
        <w:t xml:space="preserve">Skjerstad, Peter </w:t>
      </w:r>
    </w:p>
    <w:p w:rsidR="00A8207B" w:rsidRPr="00DC1C96" w:rsidRDefault="00A8207B" w:rsidP="00A8207B">
      <w:pPr>
        <w:pStyle w:val="Normal1"/>
        <w:rPr>
          <w:rFonts w:ascii="Times New Roman" w:hAnsi="Times New Roman" w:cs="Times New Roman"/>
          <w:sz w:val="24"/>
          <w:szCs w:val="24"/>
          <w:lang w:val="en-US"/>
        </w:rPr>
      </w:pPr>
    </w:p>
    <w:p w:rsidR="002A678F" w:rsidRPr="00DC1C96" w:rsidRDefault="002A678F" w:rsidP="00A8207B">
      <w:pPr>
        <w:pStyle w:val="Normal1"/>
        <w:rPr>
          <w:rFonts w:ascii="Times New Roman" w:hAnsi="Times New Roman" w:cs="Times New Roman"/>
          <w:sz w:val="24"/>
          <w:szCs w:val="24"/>
          <w:lang w:val="en-US"/>
        </w:rPr>
      </w:pPr>
    </w:p>
    <w:p w:rsidR="00B31D7A" w:rsidRPr="00DC1C96" w:rsidRDefault="006A27D2" w:rsidP="00B465B9">
      <w:pPr>
        <w:rPr>
          <w:b/>
          <w:sz w:val="28"/>
          <w:szCs w:val="28"/>
          <w:lang w:val="en-US"/>
        </w:rPr>
      </w:pPr>
      <w:r w:rsidRPr="00DC1C96">
        <w:rPr>
          <w:b/>
          <w:sz w:val="28"/>
          <w:szCs w:val="28"/>
          <w:lang w:val="en-US"/>
        </w:rPr>
        <w:t>Abtract</w:t>
      </w:r>
    </w:p>
    <w:p w:rsidR="00A8207B" w:rsidRPr="00DC1C96" w:rsidRDefault="005E4CB1" w:rsidP="00B465B9">
      <w:pPr>
        <w:rPr>
          <w:b/>
          <w:sz w:val="28"/>
          <w:szCs w:val="28"/>
          <w:lang w:val="en-US"/>
        </w:rPr>
      </w:pPr>
      <w:r w:rsidRPr="00DC1C96">
        <w:rPr>
          <w:lang w:val="en-US"/>
        </w:rPr>
        <w:t>Duckweed species offer remarkable potential fo</w:t>
      </w:r>
      <w:r w:rsidR="00723E6E" w:rsidRPr="00DC1C96">
        <w:rPr>
          <w:lang w:val="en-US"/>
        </w:rPr>
        <w:t xml:space="preserve">r </w:t>
      </w:r>
      <w:r w:rsidRPr="00DC1C96">
        <w:rPr>
          <w:lang w:val="en-US"/>
        </w:rPr>
        <w:t>biological carbon reduction solutions. Duckweeds are tiny aquatic plants that grow optimally on swine wastewater with extremely high yields per hectare. High starch species of duckweed can be refined into bioethanol, while high protein varieties are viable substitutes for soybean protein.</w:t>
      </w:r>
      <w:r w:rsidR="006A27D2" w:rsidRPr="00DC1C96">
        <w:rPr>
          <w:lang w:val="en-US"/>
        </w:rPr>
        <w:t xml:space="preserve"> </w:t>
      </w:r>
      <w:r w:rsidRPr="00DC1C96">
        <w:rPr>
          <w:lang w:val="en-US"/>
        </w:rPr>
        <w:t>The goal of this report is to explore and analyze the mitigation potential of integrated duckweed farming solutions. The scope is the pig farming industry in Brazil</w:t>
      </w:r>
      <w:r w:rsidR="00241308" w:rsidRPr="00DC1C96">
        <w:rPr>
          <w:lang w:val="en-US"/>
        </w:rPr>
        <w:t xml:space="preserve">. </w:t>
      </w:r>
      <w:r w:rsidR="00A64A4A">
        <w:rPr>
          <w:lang w:val="en-US"/>
        </w:rPr>
        <w:t>I</w:t>
      </w:r>
      <w:r w:rsidR="00241308" w:rsidRPr="00DC1C96">
        <w:rPr>
          <w:lang w:val="en-US"/>
        </w:rPr>
        <w:t xml:space="preserve">ndustrial ecology principles and life cycle analysis </w:t>
      </w:r>
      <w:r w:rsidR="00A64A4A">
        <w:rPr>
          <w:lang w:val="en-US"/>
        </w:rPr>
        <w:t xml:space="preserve">are used </w:t>
      </w:r>
      <w:r w:rsidR="00241308" w:rsidRPr="00DC1C96">
        <w:rPr>
          <w:lang w:val="en-US"/>
        </w:rPr>
        <w:t xml:space="preserve">to analyze mitigation potential using a robust literature scan. </w:t>
      </w:r>
    </w:p>
    <w:p w:rsidR="00A16B2C" w:rsidRDefault="00A16B2C" w:rsidP="005264E9">
      <w:pPr>
        <w:pStyle w:val="Heading1"/>
        <w:rPr>
          <w:highlight w:val="white"/>
          <w:lang w:val="en-US"/>
        </w:rPr>
        <w:sectPr w:rsidR="00A16B2C">
          <w:footerReference w:type="default" r:id="rId9"/>
          <w:pgSz w:w="11906" w:h="16838"/>
          <w:pgMar w:top="1418" w:right="1274" w:bottom="1276" w:left="1418" w:header="720" w:footer="720" w:gutter="0"/>
          <w:pgNumType w:fmt="upperRoman" w:start="1"/>
          <w:cols w:space="720"/>
          <w:titlePg/>
          <w:docGrid w:linePitch="360"/>
        </w:sectPr>
      </w:pPr>
    </w:p>
    <w:p w:rsidR="005264E9" w:rsidRPr="00DC1C96" w:rsidRDefault="005264E9" w:rsidP="005264E9">
      <w:pPr>
        <w:pStyle w:val="Heading1"/>
        <w:rPr>
          <w:highlight w:val="white"/>
          <w:lang w:val="en-US"/>
        </w:rPr>
      </w:pPr>
      <w:bookmarkStart w:id="0" w:name="_Toc355289847"/>
      <w:r w:rsidRPr="00DC1C96">
        <w:rPr>
          <w:highlight w:val="white"/>
          <w:lang w:val="en-US"/>
        </w:rPr>
        <w:lastRenderedPageBreak/>
        <w:t>Preface</w:t>
      </w:r>
      <w:bookmarkEnd w:id="0"/>
    </w:p>
    <w:p w:rsidR="005264E9" w:rsidRPr="00DC1C96" w:rsidRDefault="00B061F6" w:rsidP="005D2A11">
      <w:pPr>
        <w:rPr>
          <w:lang w:val="en-US"/>
        </w:rPr>
      </w:pPr>
      <w:r w:rsidRPr="00DC1C96">
        <w:rPr>
          <w:lang w:val="en-US"/>
        </w:rPr>
        <w:t>This opportunity was provided</w:t>
      </w:r>
      <w:r w:rsidR="005264E9" w:rsidRPr="00DC1C96">
        <w:rPr>
          <w:lang w:val="en-US"/>
        </w:rPr>
        <w:t xml:space="preserve"> by </w:t>
      </w:r>
      <w:r w:rsidRPr="00DC1C96">
        <w:rPr>
          <w:lang w:val="en-US"/>
        </w:rPr>
        <w:t xml:space="preserve">the </w:t>
      </w:r>
      <w:r w:rsidR="005264E9" w:rsidRPr="00DC1C96">
        <w:rPr>
          <w:lang w:val="en-US"/>
        </w:rPr>
        <w:t>Norwegian University of Science and Technology (NTNU), Faculty of Natural Sciences and Technology, Department of Chemical Engineering. The project was conducted during Experts in Teamwork in a period from 16</w:t>
      </w:r>
      <w:r w:rsidR="005264E9" w:rsidRPr="00DC1C96">
        <w:rPr>
          <w:vertAlign w:val="superscript"/>
          <w:lang w:val="en-US"/>
        </w:rPr>
        <w:t>th</w:t>
      </w:r>
      <w:r w:rsidR="005264E9" w:rsidRPr="00DC1C96">
        <w:rPr>
          <w:lang w:val="en-US"/>
        </w:rPr>
        <w:t xml:space="preserve"> of January until 2</w:t>
      </w:r>
      <w:r w:rsidR="005264E9" w:rsidRPr="00DC1C96">
        <w:rPr>
          <w:vertAlign w:val="superscript"/>
          <w:lang w:val="en-US"/>
        </w:rPr>
        <w:t>nd</w:t>
      </w:r>
      <w:r w:rsidR="005264E9" w:rsidRPr="00DC1C96">
        <w:rPr>
          <w:lang w:val="en-US"/>
        </w:rPr>
        <w:t xml:space="preserve"> of May.</w:t>
      </w:r>
    </w:p>
    <w:p w:rsidR="005264E9" w:rsidRPr="00DC1C96" w:rsidRDefault="005264E9" w:rsidP="005D2A11">
      <w:pPr>
        <w:rPr>
          <w:lang w:val="en-US"/>
        </w:rPr>
      </w:pPr>
    </w:p>
    <w:p w:rsidR="005264E9" w:rsidRPr="00DC1C96" w:rsidRDefault="000F600E" w:rsidP="005D2A11">
      <w:pPr>
        <w:rPr>
          <w:lang w:val="en-US"/>
        </w:rPr>
      </w:pPr>
      <w:r w:rsidRPr="00DC1C96">
        <w:rPr>
          <w:lang w:val="en-US"/>
        </w:rPr>
        <w:t>T</w:t>
      </w:r>
      <w:r w:rsidR="005264E9" w:rsidRPr="00DC1C96">
        <w:rPr>
          <w:lang w:val="en-US"/>
        </w:rPr>
        <w:t>hank you to our vi</w:t>
      </w:r>
      <w:r w:rsidR="00B061F6" w:rsidRPr="00DC1C96">
        <w:rPr>
          <w:lang w:val="en-US"/>
        </w:rPr>
        <w:t xml:space="preserve">llage supervisor Hanna Knuutila </w:t>
      </w:r>
      <w:r w:rsidR="005264E9" w:rsidRPr="00DC1C96">
        <w:rPr>
          <w:lang w:val="en-US"/>
        </w:rPr>
        <w:t>for construc</w:t>
      </w:r>
      <w:r w:rsidR="00B061F6" w:rsidRPr="00DC1C96">
        <w:rPr>
          <w:lang w:val="en-US"/>
        </w:rPr>
        <w:t>tive advic</w:t>
      </w:r>
      <w:r w:rsidRPr="00DC1C96">
        <w:rPr>
          <w:lang w:val="en-US"/>
        </w:rPr>
        <w:t xml:space="preserve">e during this </w:t>
      </w:r>
      <w:r w:rsidR="00710582" w:rsidRPr="00DC1C96">
        <w:rPr>
          <w:lang w:val="en-US"/>
        </w:rPr>
        <w:t>process</w:t>
      </w:r>
      <w:r w:rsidRPr="00DC1C96">
        <w:rPr>
          <w:lang w:val="en-US"/>
        </w:rPr>
        <w:t xml:space="preserve"> and to </w:t>
      </w:r>
      <w:r w:rsidR="0035716E" w:rsidRPr="00DC1C96">
        <w:rPr>
          <w:lang w:val="en-US"/>
        </w:rPr>
        <w:t>Isak Fossland</w:t>
      </w:r>
      <w:r w:rsidRPr="00DC1C96">
        <w:rPr>
          <w:lang w:val="en-US"/>
        </w:rPr>
        <w:t xml:space="preserve"> </w:t>
      </w:r>
      <w:r w:rsidR="00674119">
        <w:rPr>
          <w:lang w:val="en-US"/>
        </w:rPr>
        <w:t>for providing us with duckweed.</w:t>
      </w:r>
    </w:p>
    <w:p w:rsidR="005264E9" w:rsidRPr="00DC1C96" w:rsidRDefault="005264E9" w:rsidP="005264E9">
      <w:pPr>
        <w:rPr>
          <w:lang w:val="en-US"/>
        </w:rPr>
      </w:pPr>
    </w:p>
    <w:p w:rsidR="005264E9" w:rsidRPr="00DC1C96" w:rsidRDefault="005264E9" w:rsidP="005264E9">
      <w:pPr>
        <w:rPr>
          <w:lang w:val="en-US"/>
        </w:rPr>
      </w:pPr>
    </w:p>
    <w:p w:rsidR="005264E9" w:rsidRPr="00DC1C96" w:rsidRDefault="005264E9" w:rsidP="005264E9">
      <w:pPr>
        <w:rPr>
          <w:lang w:val="en-US"/>
        </w:rPr>
      </w:pPr>
    </w:p>
    <w:p w:rsidR="005264E9" w:rsidRPr="00DC1C96" w:rsidRDefault="005264E9" w:rsidP="005264E9">
      <w:pPr>
        <w:rPr>
          <w:lang w:val="en-US"/>
        </w:rPr>
      </w:pPr>
    </w:p>
    <w:p w:rsidR="005264E9" w:rsidRPr="005F3404" w:rsidRDefault="005264E9" w:rsidP="005264E9">
      <w:r w:rsidRPr="005F3404">
        <w:t>NTNU, Trondheim, 02.05.13</w:t>
      </w:r>
    </w:p>
    <w:p w:rsidR="005264E9" w:rsidRPr="005F3404" w:rsidRDefault="005264E9" w:rsidP="005264E9"/>
    <w:p w:rsidR="005264E9" w:rsidRPr="005F3404" w:rsidRDefault="005264E9" w:rsidP="005264E9"/>
    <w:p w:rsidR="005264E9" w:rsidRPr="005F3404" w:rsidRDefault="005264E9" w:rsidP="005264E9">
      <w:r w:rsidRPr="005F3404">
        <w:rPr>
          <w:i/>
          <w:u w:val="single"/>
        </w:rPr>
        <w:t xml:space="preserve">         (Signature)   </w:t>
      </w:r>
      <w:r w:rsidRPr="005F3404">
        <w:t xml:space="preserve"> </w:t>
      </w:r>
      <w:r w:rsidRPr="005F3404">
        <w:tab/>
      </w:r>
      <w:r w:rsidRPr="005F3404">
        <w:tab/>
      </w:r>
      <w:r w:rsidRPr="005F3404">
        <w:rPr>
          <w:i/>
          <w:u w:val="single"/>
        </w:rPr>
        <w:t xml:space="preserve">         (Signature)   </w:t>
      </w:r>
      <w:r w:rsidRPr="005F3404">
        <w:t xml:space="preserve"> </w:t>
      </w:r>
      <w:r w:rsidRPr="005F3404">
        <w:tab/>
      </w:r>
      <w:r w:rsidRPr="005F3404">
        <w:tab/>
      </w:r>
      <w:r w:rsidRPr="005F3404">
        <w:rPr>
          <w:i/>
          <w:u w:val="single"/>
        </w:rPr>
        <w:t xml:space="preserve">         (Signature)   </w:t>
      </w:r>
      <w:r w:rsidRPr="005F3404">
        <w:t xml:space="preserve">      </w:t>
      </w:r>
    </w:p>
    <w:p w:rsidR="005264E9" w:rsidRPr="005F3404" w:rsidRDefault="005264E9" w:rsidP="005264E9">
      <w:r w:rsidRPr="005F3404">
        <w:t>Ida Chr</w:t>
      </w:r>
      <w:r w:rsidR="00D56CE8" w:rsidRPr="005F3404">
        <w:t>i</w:t>
      </w:r>
      <w:r w:rsidRPr="005F3404">
        <w:t>stiansen</w:t>
      </w:r>
      <w:r w:rsidRPr="005F3404">
        <w:tab/>
      </w:r>
      <w:r w:rsidRPr="005F3404">
        <w:tab/>
        <w:t>Peter Skjerstad</w:t>
      </w:r>
      <w:r w:rsidRPr="005F3404">
        <w:tab/>
      </w:r>
      <w:r w:rsidRPr="005F3404">
        <w:tab/>
        <w:t xml:space="preserve">  Erik Gracey</w:t>
      </w:r>
    </w:p>
    <w:p w:rsidR="005264E9" w:rsidRPr="005F3404" w:rsidRDefault="005264E9" w:rsidP="005264E9"/>
    <w:p w:rsidR="005264E9" w:rsidRPr="005F3404" w:rsidRDefault="005264E9" w:rsidP="005264E9"/>
    <w:p w:rsidR="005264E9" w:rsidRPr="00DC1C96" w:rsidRDefault="005264E9" w:rsidP="005264E9">
      <w:pPr>
        <w:rPr>
          <w:lang w:val="en-US"/>
        </w:rPr>
      </w:pPr>
      <w:r w:rsidRPr="005F3404">
        <w:rPr>
          <w:i/>
          <w:u w:val="single"/>
        </w:rPr>
        <w:t xml:space="preserve">         </w:t>
      </w:r>
      <w:r w:rsidRPr="00DC1C96">
        <w:rPr>
          <w:i/>
          <w:u w:val="single"/>
          <w:lang w:val="en-US"/>
        </w:rPr>
        <w:t xml:space="preserve">(Signature)   </w:t>
      </w:r>
      <w:r w:rsidRPr="00DC1C96">
        <w:rPr>
          <w:lang w:val="en-US"/>
        </w:rPr>
        <w:t xml:space="preserve"> </w:t>
      </w:r>
      <w:r w:rsidRPr="00DC1C96">
        <w:rPr>
          <w:lang w:val="en-US"/>
        </w:rPr>
        <w:tab/>
      </w:r>
      <w:r w:rsidRPr="00DC1C96">
        <w:rPr>
          <w:lang w:val="en-US"/>
        </w:rPr>
        <w:tab/>
      </w:r>
      <w:r w:rsidRPr="00DC1C96">
        <w:rPr>
          <w:i/>
          <w:u w:val="single"/>
          <w:lang w:val="en-US"/>
        </w:rPr>
        <w:t xml:space="preserve">         (Signature)   </w:t>
      </w:r>
      <w:r w:rsidRPr="00DC1C96">
        <w:rPr>
          <w:lang w:val="en-US"/>
        </w:rPr>
        <w:t xml:space="preserve"> </w:t>
      </w:r>
    </w:p>
    <w:p w:rsidR="005264E9" w:rsidRPr="00DC1C96" w:rsidRDefault="005264E9" w:rsidP="005264E9">
      <w:pPr>
        <w:rPr>
          <w:lang w:val="en-US"/>
        </w:rPr>
      </w:pPr>
      <w:r w:rsidRPr="00DC1C96">
        <w:rPr>
          <w:lang w:val="en-US"/>
        </w:rPr>
        <w:t>Pedro Rond</w:t>
      </w:r>
      <w:r w:rsidR="00366390" w:rsidRPr="00DC1C96">
        <w:rPr>
          <w:lang w:val="en-US"/>
        </w:rPr>
        <w:t>ó</w:t>
      </w:r>
      <w:r w:rsidRPr="00DC1C96">
        <w:rPr>
          <w:lang w:val="en-US"/>
        </w:rPr>
        <w:t>n</w:t>
      </w:r>
      <w:r w:rsidRPr="00DC1C96">
        <w:rPr>
          <w:lang w:val="en-US"/>
        </w:rPr>
        <w:tab/>
      </w:r>
      <w:r w:rsidRPr="00DC1C96">
        <w:rPr>
          <w:lang w:val="en-US"/>
        </w:rPr>
        <w:tab/>
        <w:t xml:space="preserve">            Rasa Nazarpour</w:t>
      </w:r>
    </w:p>
    <w:p w:rsidR="00A11C97" w:rsidRPr="00DC1C96" w:rsidRDefault="00A11C97" w:rsidP="005264E9">
      <w:pPr>
        <w:rPr>
          <w:highlight w:val="white"/>
          <w:lang w:val="en-US"/>
        </w:rPr>
        <w:sectPr w:rsidR="00A11C97" w:rsidRPr="00DC1C96">
          <w:pgSz w:w="11906" w:h="16838"/>
          <w:pgMar w:top="1418" w:right="1274" w:bottom="1276" w:left="1418" w:header="720" w:footer="720" w:gutter="0"/>
          <w:pgNumType w:fmt="upperRoman" w:start="1"/>
          <w:cols w:space="720"/>
          <w:docGrid w:linePitch="360"/>
        </w:sectPr>
      </w:pPr>
    </w:p>
    <w:p w:rsidR="00F61179" w:rsidRDefault="00B90132" w:rsidP="00B90132">
      <w:pPr>
        <w:pStyle w:val="Heading1"/>
        <w:rPr>
          <w:highlight w:val="white"/>
          <w:lang w:val="en-US"/>
        </w:rPr>
      </w:pPr>
      <w:bookmarkStart w:id="1" w:name="_Toc355289848"/>
      <w:r w:rsidRPr="00F61179">
        <w:rPr>
          <w:highlight w:val="white"/>
          <w:lang w:val="en-US"/>
        </w:rPr>
        <w:lastRenderedPageBreak/>
        <w:t>Summary</w:t>
      </w:r>
      <w:bookmarkEnd w:id="1"/>
    </w:p>
    <w:p w:rsidR="00531A58" w:rsidRDefault="00216EAF" w:rsidP="00216EAF">
      <w:pPr>
        <w:rPr>
          <w:lang w:val="en-US"/>
        </w:rPr>
      </w:pPr>
      <w:r w:rsidRPr="00216EAF">
        <w:rPr>
          <w:lang w:val="en-US"/>
        </w:rPr>
        <w:t xml:space="preserve">What makes </w:t>
      </w:r>
      <w:r w:rsidR="00710582">
        <w:rPr>
          <w:lang w:val="en-US"/>
        </w:rPr>
        <w:t>this</w:t>
      </w:r>
      <w:r w:rsidRPr="00216EAF">
        <w:rPr>
          <w:lang w:val="en-US"/>
        </w:rPr>
        <w:t xml:space="preserve"> project unique is the use of a methodology called industrial ecology. This means organizing production to mimic how nature works. In nature nothing is wasted and this is also the goal of </w:t>
      </w:r>
      <w:r w:rsidR="00710582">
        <w:rPr>
          <w:lang w:val="en-US"/>
        </w:rPr>
        <w:t>the</w:t>
      </w:r>
      <w:r w:rsidRPr="00216EAF">
        <w:rPr>
          <w:lang w:val="en-US"/>
        </w:rPr>
        <w:t xml:space="preserve"> project. With this in mind</w:t>
      </w:r>
      <w:r w:rsidR="00710582">
        <w:rPr>
          <w:lang w:val="en-US"/>
        </w:rPr>
        <w:t>,</w:t>
      </w:r>
      <w:r w:rsidRPr="00216EAF">
        <w:rPr>
          <w:lang w:val="en-US"/>
        </w:rPr>
        <w:t xml:space="preserve"> an opportunity to capture carbon emissions from the transport sector</w:t>
      </w:r>
      <w:r w:rsidR="00710582" w:rsidRPr="00710582">
        <w:rPr>
          <w:lang w:val="en-US"/>
        </w:rPr>
        <w:t xml:space="preserve"> </w:t>
      </w:r>
      <w:r w:rsidR="00710582" w:rsidRPr="00216EAF">
        <w:rPr>
          <w:lang w:val="en-US"/>
        </w:rPr>
        <w:t>we</w:t>
      </w:r>
      <w:r w:rsidR="00710582">
        <w:rPr>
          <w:lang w:val="en-US"/>
        </w:rPr>
        <w:t>re</w:t>
      </w:r>
      <w:r w:rsidR="00710582" w:rsidRPr="00216EAF">
        <w:rPr>
          <w:lang w:val="en-US"/>
        </w:rPr>
        <w:t xml:space="preserve"> looked </w:t>
      </w:r>
      <w:r w:rsidR="00710582">
        <w:rPr>
          <w:lang w:val="en-US"/>
        </w:rPr>
        <w:t>at</w:t>
      </w:r>
      <w:r w:rsidRPr="00216EAF">
        <w:rPr>
          <w:lang w:val="en-US"/>
        </w:rPr>
        <w:t xml:space="preserve">. Biological sequestration of carbon is earth's only native technology and also the best. Biofuels and specifically ethanol are part of the answer for solving the carbon problem in the transportation sector. </w:t>
      </w:r>
      <w:r w:rsidR="00710582">
        <w:rPr>
          <w:lang w:val="en-US"/>
        </w:rPr>
        <w:t xml:space="preserve">This project </w:t>
      </w:r>
      <w:r w:rsidRPr="00216EAF">
        <w:rPr>
          <w:lang w:val="en-US"/>
        </w:rPr>
        <w:t xml:space="preserve">therefore focused on finding the best feedstock for bioethanol production. </w:t>
      </w:r>
    </w:p>
    <w:p w:rsidR="00531A58" w:rsidRDefault="00531A58" w:rsidP="00216EAF">
      <w:pPr>
        <w:rPr>
          <w:lang w:val="en-US"/>
        </w:rPr>
      </w:pPr>
      <w:r>
        <w:rPr>
          <w:lang w:val="en-US"/>
        </w:rPr>
        <w:t xml:space="preserve">Duckweed is </w:t>
      </w:r>
      <w:r w:rsidR="00216EAF" w:rsidRPr="00216EAF">
        <w:rPr>
          <w:lang w:val="en-US"/>
        </w:rPr>
        <w:t>the world's fastest growing flowering plant, able to double its biomass in 24 hours under ideal conditions. Duckweed has many adva</w:t>
      </w:r>
      <w:r>
        <w:rPr>
          <w:lang w:val="en-US"/>
        </w:rPr>
        <w:t>n</w:t>
      </w:r>
      <w:r w:rsidR="00216EAF" w:rsidRPr="00216EAF">
        <w:rPr>
          <w:lang w:val="en-US"/>
        </w:rPr>
        <w:t>tages over other feeds</w:t>
      </w:r>
      <w:r>
        <w:rPr>
          <w:lang w:val="en-US"/>
        </w:rPr>
        <w:t>t</w:t>
      </w:r>
      <w:r w:rsidR="00216EAF" w:rsidRPr="00216EAF">
        <w:rPr>
          <w:lang w:val="en-US"/>
        </w:rPr>
        <w:t>ocks li</w:t>
      </w:r>
      <w:r>
        <w:rPr>
          <w:lang w:val="en-US"/>
        </w:rPr>
        <w:t>k</w:t>
      </w:r>
      <w:r w:rsidR="00216EAF" w:rsidRPr="00216EAF">
        <w:rPr>
          <w:lang w:val="en-US"/>
        </w:rPr>
        <w:t>e corn and sugar cane</w:t>
      </w:r>
      <w:r>
        <w:rPr>
          <w:lang w:val="en-US"/>
        </w:rPr>
        <w:t>,</w:t>
      </w:r>
      <w:r w:rsidR="00216EAF" w:rsidRPr="00216EAF">
        <w:rPr>
          <w:lang w:val="en-US"/>
        </w:rPr>
        <w:t xml:space="preserve"> </w:t>
      </w:r>
      <w:r w:rsidR="00710582">
        <w:rPr>
          <w:lang w:val="en-US"/>
        </w:rPr>
        <w:t>which</w:t>
      </w:r>
      <w:r w:rsidR="00216EAF" w:rsidRPr="00216EAF">
        <w:rPr>
          <w:lang w:val="en-US"/>
        </w:rPr>
        <w:t xml:space="preserve"> make it a cheap and effective carbon capture solution. Duckweed floats, it grows on highly concentrated wastewater, and can be grown to either produce high protein varieties or high starch varieties. High starch is perfect for ethanol production and high protein has been shown to be equivalent to soy protein in animal feed. The highest yiel</w:t>
      </w:r>
      <w:r>
        <w:rPr>
          <w:lang w:val="en-US"/>
        </w:rPr>
        <w:t>d</w:t>
      </w:r>
      <w:r w:rsidR="00216EAF" w:rsidRPr="00216EAF">
        <w:rPr>
          <w:lang w:val="en-US"/>
        </w:rPr>
        <w:t>s in pilot studies come from the use of swine wastew</w:t>
      </w:r>
      <w:r>
        <w:rPr>
          <w:lang w:val="en-US"/>
        </w:rPr>
        <w:t>a</w:t>
      </w:r>
      <w:r w:rsidR="00216EAF" w:rsidRPr="00216EAF">
        <w:rPr>
          <w:lang w:val="en-US"/>
        </w:rPr>
        <w:t xml:space="preserve">ter from pork production. </w:t>
      </w:r>
    </w:p>
    <w:p w:rsidR="00EF5C5C" w:rsidRPr="00EF5C5C" w:rsidRDefault="00EF5C5C" w:rsidP="00EF5C5C">
      <w:pPr>
        <w:rPr>
          <w:lang w:val="en-US" w:eastAsia="nb-NO"/>
        </w:rPr>
      </w:pPr>
      <w:r w:rsidRPr="00EF5C5C">
        <w:rPr>
          <w:lang w:val="en-US" w:eastAsia="nb-NO"/>
        </w:rPr>
        <w:t>Brazil was the perfect place for a feasibility study as it is the world's 2</w:t>
      </w:r>
      <w:r w:rsidRPr="00EF5C5C">
        <w:rPr>
          <w:vertAlign w:val="superscript"/>
          <w:lang w:val="en-US" w:eastAsia="nb-NO"/>
        </w:rPr>
        <w:t>nd</w:t>
      </w:r>
      <w:r w:rsidRPr="00EF5C5C">
        <w:rPr>
          <w:lang w:val="en-US" w:eastAsia="nb-NO"/>
        </w:rPr>
        <w:t> largest producer of ethanol and 4</w:t>
      </w:r>
      <w:r w:rsidRPr="00EF5C5C">
        <w:rPr>
          <w:vertAlign w:val="superscript"/>
          <w:lang w:val="en-US" w:eastAsia="nb-NO"/>
        </w:rPr>
        <w:t>th</w:t>
      </w:r>
      <w:r w:rsidRPr="00EF5C5C">
        <w:rPr>
          <w:lang w:val="en-US" w:eastAsia="nb-NO"/>
        </w:rPr>
        <w:t> in pork. Our feasibility splits Brazil into two production zones. Zone E is the region with over 75 % of biorefinery infrastructure and 34 % of swine production. Zone E is therefore the only zone where we can produce low, cost carbon ethanol from duckweed. This study estimates savings in CO</w:t>
      </w:r>
      <w:r w:rsidRPr="00EF5C5C">
        <w:rPr>
          <w:vertAlign w:val="subscript"/>
          <w:lang w:val="en-US" w:eastAsia="nb-NO"/>
        </w:rPr>
        <w:t>2</w:t>
      </w:r>
      <w:r w:rsidRPr="00EF5C5C">
        <w:rPr>
          <w:lang w:val="en-US" w:eastAsia="nb-NO"/>
        </w:rPr>
        <w:t> emissions could reach up to 13.5 ktonnes CO</w:t>
      </w:r>
      <w:r w:rsidRPr="00EF5C5C">
        <w:rPr>
          <w:vertAlign w:val="subscript"/>
          <w:lang w:val="en-US" w:eastAsia="nb-NO"/>
        </w:rPr>
        <w:t>2 </w:t>
      </w:r>
      <w:r w:rsidRPr="00EF5C5C">
        <w:rPr>
          <w:lang w:val="en-US" w:eastAsia="nb-NO"/>
        </w:rPr>
        <w:t>by taking advantage of the ideal conditions to produce duckweed bioethanol in this region.</w:t>
      </w:r>
    </w:p>
    <w:p w:rsidR="00EF5C5C" w:rsidRPr="00EF5C5C" w:rsidRDefault="00EF5C5C" w:rsidP="00EF5C5C">
      <w:pPr>
        <w:rPr>
          <w:lang w:val="en-US" w:eastAsia="nb-NO"/>
        </w:rPr>
      </w:pPr>
      <w:r w:rsidRPr="00EF5C5C">
        <w:rPr>
          <w:lang w:val="en-US" w:eastAsia="nb-NO"/>
        </w:rPr>
        <w:t xml:space="preserve">On the other hand, the rest of Brazil has a high capacity for duckweed production, but lacks the capability to produce ethanol. High protein duckweed can therefore be used in this zone to produce animal feed. The result of zone P production is high quality animal feed that replaces soy production, reducing carbon emissions by </w:t>
      </w:r>
      <w:r>
        <w:rPr>
          <w:lang w:val="en-US" w:eastAsia="nb-NO"/>
        </w:rPr>
        <w:t>249 ktonnes</w:t>
      </w:r>
      <w:r w:rsidRPr="00EF5C5C">
        <w:rPr>
          <w:lang w:val="en-US" w:eastAsia="nb-NO"/>
        </w:rPr>
        <w:t xml:space="preserve"> and eliminating other important environmental impacts.  </w:t>
      </w:r>
    </w:p>
    <w:p w:rsidR="00390539" w:rsidRDefault="00390539">
      <w:pPr>
        <w:spacing w:line="276" w:lineRule="auto"/>
        <w:jc w:val="left"/>
        <w:rPr>
          <w:rFonts w:eastAsia="Times New Roman" w:cs="Times New Roman"/>
          <w:b/>
          <w:bCs/>
          <w:kern w:val="36"/>
          <w:sz w:val="36"/>
          <w:szCs w:val="48"/>
          <w:highlight w:val="white"/>
          <w:lang w:val="en-US" w:eastAsia="nb-NO"/>
        </w:rPr>
      </w:pPr>
      <w:r>
        <w:rPr>
          <w:highlight w:val="white"/>
          <w:lang w:val="en-US"/>
        </w:rPr>
        <w:br w:type="page"/>
      </w:r>
    </w:p>
    <w:p w:rsidR="005264E9" w:rsidRPr="00DC1C96" w:rsidRDefault="005264E9" w:rsidP="005264E9">
      <w:pPr>
        <w:pStyle w:val="Heading1"/>
        <w:rPr>
          <w:highlight w:val="white"/>
          <w:lang w:val="en-US"/>
        </w:rPr>
      </w:pPr>
      <w:bookmarkStart w:id="2" w:name="_Toc355289849"/>
      <w:r w:rsidRPr="00DC1C96">
        <w:rPr>
          <w:highlight w:val="white"/>
          <w:lang w:val="en-US"/>
        </w:rPr>
        <w:lastRenderedPageBreak/>
        <w:t>Table of Contents</w:t>
      </w:r>
      <w:bookmarkEnd w:id="2"/>
    </w:p>
    <w:sdt>
      <w:sdtPr>
        <w:rPr>
          <w:rFonts w:cs="Times New Roman"/>
        </w:rPr>
        <w:id w:val="2057882204"/>
        <w:docPartObj>
          <w:docPartGallery w:val="Table of Contents"/>
          <w:docPartUnique/>
        </w:docPartObj>
      </w:sdtPr>
      <w:sdtEndPr>
        <w:rPr>
          <w:rFonts w:cstheme="minorBidi"/>
          <w:b/>
          <w:bCs/>
        </w:rPr>
      </w:sdtEndPr>
      <w:sdtContent>
        <w:p w:rsidR="00757A31" w:rsidRPr="0009399E" w:rsidRDefault="00757A31" w:rsidP="003E4B98">
          <w:pPr>
            <w:rPr>
              <w:rFonts w:cs="Times New Roman"/>
            </w:rPr>
          </w:pPr>
        </w:p>
        <w:p w:rsidR="005D4B54" w:rsidRPr="005D4B54" w:rsidRDefault="00DD3D94">
          <w:pPr>
            <w:pStyle w:val="TOC1"/>
            <w:tabs>
              <w:tab w:val="right" w:leader="dot" w:pos="9204"/>
            </w:tabs>
            <w:rPr>
              <w:rFonts w:ascii="Times New Roman" w:eastAsiaTheme="minorEastAsia" w:hAnsi="Times New Roman" w:cs="Times New Roman"/>
              <w:b w:val="0"/>
              <w:caps w:val="0"/>
              <w:noProof/>
              <w:sz w:val="24"/>
              <w:szCs w:val="24"/>
              <w:lang w:eastAsia="nb-NO"/>
            </w:rPr>
          </w:pPr>
          <w:r w:rsidRPr="0009399E">
            <w:rPr>
              <w:rFonts w:ascii="Times New Roman" w:hAnsi="Times New Roman" w:cs="Times New Roman"/>
            </w:rPr>
            <w:fldChar w:fldCharType="begin"/>
          </w:r>
          <w:r w:rsidR="00757A31" w:rsidRPr="0009399E">
            <w:rPr>
              <w:rFonts w:ascii="Times New Roman" w:hAnsi="Times New Roman" w:cs="Times New Roman"/>
            </w:rPr>
            <w:instrText xml:space="preserve"> TOC \o "1-3" \h \z \u </w:instrText>
          </w:r>
          <w:r w:rsidRPr="0009399E">
            <w:rPr>
              <w:rFonts w:ascii="Times New Roman" w:hAnsi="Times New Roman" w:cs="Times New Roman"/>
            </w:rPr>
            <w:fldChar w:fldCharType="separate"/>
          </w:r>
          <w:hyperlink w:anchor="_Toc355289847" w:history="1">
            <w:r w:rsidR="005D4B54" w:rsidRPr="005D4B54">
              <w:rPr>
                <w:rStyle w:val="Hyperlink"/>
                <w:rFonts w:ascii="Times New Roman" w:hAnsi="Times New Roman" w:cs="Times New Roman"/>
                <w:noProof/>
                <w:sz w:val="24"/>
                <w:szCs w:val="24"/>
                <w:highlight w:val="white"/>
                <w:lang w:val="en-US"/>
              </w:rPr>
              <w:t>Preface</w:t>
            </w:r>
            <w:r w:rsidR="005D4B54" w:rsidRPr="005D4B54">
              <w:rPr>
                <w:rFonts w:ascii="Times New Roman" w:hAnsi="Times New Roman" w:cs="Times New Roman"/>
                <w:noProof/>
                <w:webHidden/>
                <w:sz w:val="24"/>
                <w:szCs w:val="24"/>
              </w:rPr>
              <w:tab/>
            </w:r>
            <w:r w:rsidR="005D4B54" w:rsidRPr="005D4B54">
              <w:rPr>
                <w:rFonts w:ascii="Times New Roman" w:hAnsi="Times New Roman" w:cs="Times New Roman"/>
                <w:noProof/>
                <w:webHidden/>
                <w:sz w:val="24"/>
                <w:szCs w:val="24"/>
              </w:rPr>
              <w:fldChar w:fldCharType="begin"/>
            </w:r>
            <w:r w:rsidR="005D4B54" w:rsidRPr="005D4B54">
              <w:rPr>
                <w:rFonts w:ascii="Times New Roman" w:hAnsi="Times New Roman" w:cs="Times New Roman"/>
                <w:noProof/>
                <w:webHidden/>
                <w:sz w:val="24"/>
                <w:szCs w:val="24"/>
              </w:rPr>
              <w:instrText xml:space="preserve"> PAGEREF _Toc355289847 \h </w:instrText>
            </w:r>
            <w:r w:rsidR="005D4B54" w:rsidRPr="005D4B54">
              <w:rPr>
                <w:rFonts w:ascii="Times New Roman" w:hAnsi="Times New Roman" w:cs="Times New Roman"/>
                <w:noProof/>
                <w:webHidden/>
                <w:sz w:val="24"/>
                <w:szCs w:val="24"/>
              </w:rPr>
            </w:r>
            <w:r w:rsidR="005D4B54" w:rsidRPr="005D4B54">
              <w:rPr>
                <w:rFonts w:ascii="Times New Roman" w:hAnsi="Times New Roman" w:cs="Times New Roman"/>
                <w:noProof/>
                <w:webHidden/>
                <w:sz w:val="24"/>
                <w:szCs w:val="24"/>
              </w:rPr>
              <w:fldChar w:fldCharType="separate"/>
            </w:r>
            <w:r w:rsidR="005D4B54" w:rsidRPr="005D4B54">
              <w:rPr>
                <w:rFonts w:ascii="Times New Roman" w:hAnsi="Times New Roman" w:cs="Times New Roman"/>
                <w:noProof/>
                <w:webHidden/>
                <w:sz w:val="24"/>
                <w:szCs w:val="24"/>
              </w:rPr>
              <w:t>I</w:t>
            </w:r>
            <w:r w:rsidR="005D4B54" w:rsidRPr="005D4B54">
              <w:rPr>
                <w:rFonts w:ascii="Times New Roman" w:hAnsi="Times New Roman" w:cs="Times New Roman"/>
                <w:noProof/>
                <w:webHidden/>
                <w:sz w:val="24"/>
                <w:szCs w:val="24"/>
              </w:rPr>
              <w:fldChar w:fldCharType="end"/>
            </w:r>
          </w:hyperlink>
        </w:p>
        <w:p w:rsidR="005D4B54" w:rsidRPr="005D4B54" w:rsidRDefault="005D4B54">
          <w:pPr>
            <w:pStyle w:val="TOC1"/>
            <w:tabs>
              <w:tab w:val="right" w:leader="dot" w:pos="9204"/>
            </w:tabs>
            <w:rPr>
              <w:rFonts w:ascii="Times New Roman" w:eastAsiaTheme="minorEastAsia" w:hAnsi="Times New Roman" w:cs="Times New Roman"/>
              <w:b w:val="0"/>
              <w:caps w:val="0"/>
              <w:noProof/>
              <w:sz w:val="24"/>
              <w:szCs w:val="24"/>
              <w:lang w:eastAsia="nb-NO"/>
            </w:rPr>
          </w:pPr>
          <w:hyperlink w:anchor="_Toc355289848" w:history="1">
            <w:r w:rsidRPr="005D4B54">
              <w:rPr>
                <w:rStyle w:val="Hyperlink"/>
                <w:rFonts w:ascii="Times New Roman" w:hAnsi="Times New Roman" w:cs="Times New Roman"/>
                <w:noProof/>
                <w:sz w:val="24"/>
                <w:szCs w:val="24"/>
                <w:highlight w:val="white"/>
                <w:lang w:val="en-US"/>
              </w:rPr>
              <w:t>Summary</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_Toc355289848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II</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right" w:leader="dot" w:pos="9204"/>
            </w:tabs>
            <w:rPr>
              <w:rFonts w:ascii="Times New Roman" w:eastAsiaTheme="minorEastAsia" w:hAnsi="Times New Roman" w:cs="Times New Roman"/>
              <w:b w:val="0"/>
              <w:caps w:val="0"/>
              <w:noProof/>
              <w:sz w:val="24"/>
              <w:szCs w:val="24"/>
              <w:lang w:eastAsia="nb-NO"/>
            </w:rPr>
          </w:pPr>
          <w:hyperlink w:anchor="_Toc355289849" w:history="1">
            <w:r w:rsidRPr="005D4B54">
              <w:rPr>
                <w:rStyle w:val="Hyperlink"/>
                <w:rFonts w:ascii="Times New Roman" w:hAnsi="Times New Roman" w:cs="Times New Roman"/>
                <w:noProof/>
                <w:sz w:val="24"/>
                <w:szCs w:val="24"/>
                <w:highlight w:val="white"/>
                <w:lang w:val="en-US"/>
              </w:rPr>
              <w:t>Table of Contents</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_Toc355289849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III</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right" w:leader="dot" w:pos="9204"/>
            </w:tabs>
            <w:rPr>
              <w:rFonts w:ascii="Times New Roman" w:eastAsiaTheme="minorEastAsia" w:hAnsi="Times New Roman" w:cs="Times New Roman"/>
              <w:b w:val="0"/>
              <w:caps w:val="0"/>
              <w:noProof/>
              <w:sz w:val="24"/>
              <w:szCs w:val="24"/>
              <w:lang w:eastAsia="nb-NO"/>
            </w:rPr>
          </w:pPr>
          <w:hyperlink w:anchor="_Toc355289850" w:history="1">
            <w:r w:rsidRPr="005D4B54">
              <w:rPr>
                <w:rStyle w:val="Hyperlink"/>
                <w:rFonts w:ascii="Times New Roman" w:hAnsi="Times New Roman" w:cs="Times New Roman"/>
                <w:noProof/>
                <w:sz w:val="24"/>
                <w:szCs w:val="24"/>
                <w:lang w:val="en-US"/>
              </w:rPr>
              <w:t>Glossary</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_Toc355289850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IV</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left" w:pos="480"/>
              <w:tab w:val="right" w:leader="dot" w:pos="9204"/>
            </w:tabs>
            <w:rPr>
              <w:rFonts w:ascii="Times New Roman" w:eastAsiaTheme="minorEastAsia" w:hAnsi="Times New Roman" w:cs="Times New Roman"/>
              <w:b w:val="0"/>
              <w:caps w:val="0"/>
              <w:noProof/>
              <w:sz w:val="24"/>
              <w:szCs w:val="24"/>
              <w:lang w:eastAsia="nb-NO"/>
            </w:rPr>
          </w:pPr>
          <w:hyperlink w:anchor="_Toc355289851" w:history="1">
            <w:r w:rsidRPr="005D4B54">
              <w:rPr>
                <w:rStyle w:val="Hyperlink"/>
                <w:rFonts w:ascii="Times New Roman" w:hAnsi="Times New Roman" w:cs="Times New Roman"/>
                <w:noProof/>
                <w:sz w:val="24"/>
                <w:szCs w:val="24"/>
              </w:rPr>
              <w:t>1</w:t>
            </w:r>
            <w:r w:rsidRPr="005D4B54">
              <w:rPr>
                <w:rFonts w:ascii="Times New Roman" w:eastAsiaTheme="minorEastAsia" w:hAnsi="Times New Roman" w:cs="Times New Roman"/>
                <w:b w:val="0"/>
                <w:caps w:val="0"/>
                <w:noProof/>
                <w:sz w:val="24"/>
                <w:szCs w:val="24"/>
                <w:lang w:eastAsia="nb-NO"/>
              </w:rPr>
              <w:tab/>
            </w:r>
            <w:r w:rsidRPr="005D4B54">
              <w:rPr>
                <w:rStyle w:val="Hyperlink"/>
                <w:rFonts w:ascii="Times New Roman" w:hAnsi="Times New Roman" w:cs="Times New Roman"/>
                <w:noProof/>
                <w:sz w:val="24"/>
                <w:szCs w:val="24"/>
              </w:rPr>
              <w:t>Introduction</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_Toc355289851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1</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left" w:pos="480"/>
              <w:tab w:val="right" w:leader="dot" w:pos="9204"/>
            </w:tabs>
            <w:rPr>
              <w:rFonts w:ascii="Times New Roman" w:eastAsiaTheme="minorEastAsia" w:hAnsi="Times New Roman" w:cs="Times New Roman"/>
              <w:b w:val="0"/>
              <w:caps w:val="0"/>
              <w:noProof/>
              <w:sz w:val="24"/>
              <w:szCs w:val="24"/>
              <w:lang w:eastAsia="nb-NO"/>
            </w:rPr>
          </w:pPr>
          <w:hyperlink w:anchor="_Toc355289852" w:history="1">
            <w:r w:rsidRPr="005D4B54">
              <w:rPr>
                <w:rStyle w:val="Hyperlink"/>
                <w:rFonts w:ascii="Times New Roman" w:hAnsi="Times New Roman" w:cs="Times New Roman"/>
                <w:noProof/>
                <w:sz w:val="24"/>
                <w:szCs w:val="24"/>
              </w:rPr>
              <w:t>2</w:t>
            </w:r>
            <w:r w:rsidRPr="005D4B54">
              <w:rPr>
                <w:rFonts w:ascii="Times New Roman" w:eastAsiaTheme="minorEastAsia" w:hAnsi="Times New Roman" w:cs="Times New Roman"/>
                <w:b w:val="0"/>
                <w:caps w:val="0"/>
                <w:noProof/>
                <w:sz w:val="24"/>
                <w:szCs w:val="24"/>
                <w:lang w:eastAsia="nb-NO"/>
              </w:rPr>
              <w:tab/>
            </w:r>
            <w:r w:rsidRPr="005D4B54">
              <w:rPr>
                <w:rStyle w:val="Hyperlink"/>
                <w:rFonts w:ascii="Times New Roman" w:hAnsi="Times New Roman" w:cs="Times New Roman"/>
                <w:noProof/>
                <w:sz w:val="24"/>
                <w:szCs w:val="24"/>
              </w:rPr>
              <w:t>Climate Data and Transportation</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_Toc355289852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3</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left" w:pos="480"/>
              <w:tab w:val="right" w:leader="dot" w:pos="9204"/>
            </w:tabs>
            <w:rPr>
              <w:rFonts w:ascii="Times New Roman" w:eastAsiaTheme="minorEastAsia" w:hAnsi="Times New Roman" w:cs="Times New Roman"/>
              <w:b w:val="0"/>
              <w:caps w:val="0"/>
              <w:noProof/>
              <w:sz w:val="24"/>
              <w:szCs w:val="24"/>
              <w:lang w:eastAsia="nb-NO"/>
            </w:rPr>
          </w:pPr>
          <w:hyperlink w:anchor="_Toc355289853" w:history="1">
            <w:r w:rsidRPr="005D4B54">
              <w:rPr>
                <w:rStyle w:val="Hyperlink"/>
                <w:rFonts w:ascii="Times New Roman" w:hAnsi="Times New Roman" w:cs="Times New Roman"/>
                <w:noProof/>
                <w:sz w:val="24"/>
                <w:szCs w:val="24"/>
              </w:rPr>
              <w:t>3</w:t>
            </w:r>
            <w:r w:rsidRPr="005D4B54">
              <w:rPr>
                <w:rFonts w:ascii="Times New Roman" w:eastAsiaTheme="minorEastAsia" w:hAnsi="Times New Roman" w:cs="Times New Roman"/>
                <w:b w:val="0"/>
                <w:caps w:val="0"/>
                <w:noProof/>
                <w:sz w:val="24"/>
                <w:szCs w:val="24"/>
                <w:lang w:eastAsia="nb-NO"/>
              </w:rPr>
              <w:tab/>
            </w:r>
            <w:r w:rsidRPr="005D4B54">
              <w:rPr>
                <w:rStyle w:val="Hyperlink"/>
                <w:rFonts w:ascii="Times New Roman" w:hAnsi="Times New Roman" w:cs="Times New Roman"/>
                <w:noProof/>
                <w:sz w:val="24"/>
                <w:szCs w:val="24"/>
              </w:rPr>
              <w:t>Biofuels</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_Toc355289853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5</w:t>
            </w:r>
            <w:r w:rsidRPr="005D4B54">
              <w:rPr>
                <w:rFonts w:ascii="Times New Roman" w:hAnsi="Times New Roman" w:cs="Times New Roman"/>
                <w:noProof/>
                <w:webHidden/>
                <w:sz w:val="24"/>
                <w:szCs w:val="24"/>
              </w:rPr>
              <w:fldChar w:fldCharType="end"/>
            </w:r>
          </w:hyperlink>
        </w:p>
        <w:p w:rsidR="005D4B54" w:rsidRPr="005D4B54" w:rsidRDefault="005D4B54">
          <w:pPr>
            <w:pStyle w:val="TOC2"/>
            <w:tabs>
              <w:tab w:val="left" w:pos="960"/>
              <w:tab w:val="right" w:leader="dot" w:pos="9204"/>
            </w:tabs>
            <w:rPr>
              <w:rFonts w:ascii="Times New Roman" w:eastAsiaTheme="minorEastAsia" w:hAnsi="Times New Roman" w:cs="Times New Roman"/>
              <w:smallCaps w:val="0"/>
              <w:noProof/>
              <w:sz w:val="24"/>
              <w:szCs w:val="24"/>
              <w:lang w:eastAsia="nb-NO"/>
            </w:rPr>
          </w:pPr>
          <w:hyperlink w:anchor="_Toc355289854" w:history="1">
            <w:r w:rsidRPr="005D4B54">
              <w:rPr>
                <w:rStyle w:val="Hyperlink"/>
                <w:rFonts w:ascii="Times New Roman" w:hAnsi="Times New Roman" w:cs="Times New Roman"/>
                <w:noProof/>
                <w:sz w:val="24"/>
                <w:szCs w:val="24"/>
                <w:lang w:val="en-US"/>
              </w:rPr>
              <w:t>3.1</w:t>
            </w:r>
            <w:r w:rsidRPr="005D4B54">
              <w:rPr>
                <w:rFonts w:ascii="Times New Roman" w:eastAsiaTheme="minorEastAsia" w:hAnsi="Times New Roman" w:cs="Times New Roman"/>
                <w:smallCaps w:val="0"/>
                <w:noProof/>
                <w:sz w:val="24"/>
                <w:szCs w:val="24"/>
                <w:lang w:eastAsia="nb-NO"/>
              </w:rPr>
              <w:tab/>
            </w:r>
            <w:r w:rsidRPr="005D4B54">
              <w:rPr>
                <w:rStyle w:val="Hyperlink"/>
                <w:rFonts w:ascii="Times New Roman" w:hAnsi="Times New Roman" w:cs="Times New Roman"/>
                <w:noProof/>
                <w:sz w:val="24"/>
                <w:szCs w:val="24"/>
                <w:lang w:val="en-US"/>
              </w:rPr>
              <w:t>Bioethanol</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_Toc355289854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6</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left" w:pos="480"/>
              <w:tab w:val="right" w:leader="dot" w:pos="9204"/>
            </w:tabs>
            <w:rPr>
              <w:rFonts w:ascii="Times New Roman" w:eastAsiaTheme="minorEastAsia" w:hAnsi="Times New Roman" w:cs="Times New Roman"/>
              <w:b w:val="0"/>
              <w:caps w:val="0"/>
              <w:noProof/>
              <w:sz w:val="24"/>
              <w:szCs w:val="24"/>
              <w:lang w:eastAsia="nb-NO"/>
            </w:rPr>
          </w:pPr>
          <w:hyperlink w:anchor="_Toc355289855" w:history="1">
            <w:r w:rsidRPr="005D4B54">
              <w:rPr>
                <w:rStyle w:val="Hyperlink"/>
                <w:rFonts w:ascii="Times New Roman" w:hAnsi="Times New Roman" w:cs="Times New Roman"/>
                <w:noProof/>
                <w:sz w:val="24"/>
                <w:szCs w:val="24"/>
              </w:rPr>
              <w:t>4</w:t>
            </w:r>
            <w:r w:rsidRPr="005D4B54">
              <w:rPr>
                <w:rFonts w:ascii="Times New Roman" w:eastAsiaTheme="minorEastAsia" w:hAnsi="Times New Roman" w:cs="Times New Roman"/>
                <w:b w:val="0"/>
                <w:caps w:val="0"/>
                <w:noProof/>
                <w:sz w:val="24"/>
                <w:szCs w:val="24"/>
                <w:lang w:eastAsia="nb-NO"/>
              </w:rPr>
              <w:tab/>
            </w:r>
            <w:r w:rsidRPr="005D4B54">
              <w:rPr>
                <w:rStyle w:val="Hyperlink"/>
                <w:rFonts w:ascii="Times New Roman" w:hAnsi="Times New Roman" w:cs="Times New Roman"/>
                <w:noProof/>
                <w:sz w:val="24"/>
                <w:szCs w:val="24"/>
              </w:rPr>
              <w:t>Duckweed</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_Toc355289855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9</w:t>
            </w:r>
            <w:r w:rsidRPr="005D4B54">
              <w:rPr>
                <w:rFonts w:ascii="Times New Roman" w:hAnsi="Times New Roman" w:cs="Times New Roman"/>
                <w:noProof/>
                <w:webHidden/>
                <w:sz w:val="24"/>
                <w:szCs w:val="24"/>
              </w:rPr>
              <w:fldChar w:fldCharType="end"/>
            </w:r>
          </w:hyperlink>
        </w:p>
        <w:p w:rsidR="005D4B54" w:rsidRPr="005D4B54" w:rsidRDefault="005D4B54">
          <w:pPr>
            <w:pStyle w:val="TOC2"/>
            <w:tabs>
              <w:tab w:val="left" w:pos="960"/>
              <w:tab w:val="right" w:leader="dot" w:pos="9204"/>
            </w:tabs>
            <w:rPr>
              <w:rFonts w:ascii="Times New Roman" w:eastAsiaTheme="minorEastAsia" w:hAnsi="Times New Roman" w:cs="Times New Roman"/>
              <w:smallCaps w:val="0"/>
              <w:noProof/>
              <w:sz w:val="24"/>
              <w:szCs w:val="24"/>
              <w:lang w:eastAsia="nb-NO"/>
            </w:rPr>
          </w:pPr>
          <w:hyperlink w:anchor="_Toc355289856" w:history="1">
            <w:r w:rsidRPr="005D4B54">
              <w:rPr>
                <w:rStyle w:val="Hyperlink"/>
                <w:rFonts w:ascii="Times New Roman" w:hAnsi="Times New Roman" w:cs="Times New Roman"/>
                <w:noProof/>
                <w:sz w:val="24"/>
                <w:szCs w:val="24"/>
                <w:lang w:val="en-US"/>
              </w:rPr>
              <w:t>4.1</w:t>
            </w:r>
            <w:r w:rsidRPr="005D4B54">
              <w:rPr>
                <w:rFonts w:ascii="Times New Roman" w:eastAsiaTheme="minorEastAsia" w:hAnsi="Times New Roman" w:cs="Times New Roman"/>
                <w:smallCaps w:val="0"/>
                <w:noProof/>
                <w:sz w:val="24"/>
                <w:szCs w:val="24"/>
                <w:lang w:eastAsia="nb-NO"/>
              </w:rPr>
              <w:tab/>
            </w:r>
            <w:r w:rsidRPr="005D4B54">
              <w:rPr>
                <w:rStyle w:val="Hyperlink"/>
                <w:rFonts w:ascii="Times New Roman" w:hAnsi="Times New Roman" w:cs="Times New Roman"/>
                <w:noProof/>
                <w:sz w:val="24"/>
                <w:szCs w:val="24"/>
                <w:lang w:val="en-US"/>
              </w:rPr>
              <w:t>Duckweed as a Feedstock for Bioethanol Production</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_Toc355289856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10</w:t>
            </w:r>
            <w:r w:rsidRPr="005D4B54">
              <w:rPr>
                <w:rFonts w:ascii="Times New Roman" w:hAnsi="Times New Roman" w:cs="Times New Roman"/>
                <w:noProof/>
                <w:webHidden/>
                <w:sz w:val="24"/>
                <w:szCs w:val="24"/>
              </w:rPr>
              <w:fldChar w:fldCharType="end"/>
            </w:r>
          </w:hyperlink>
        </w:p>
        <w:p w:rsidR="005D4B54" w:rsidRPr="005D4B54" w:rsidRDefault="005D4B54">
          <w:pPr>
            <w:pStyle w:val="TOC2"/>
            <w:tabs>
              <w:tab w:val="left" w:pos="960"/>
              <w:tab w:val="right" w:leader="dot" w:pos="9204"/>
            </w:tabs>
            <w:rPr>
              <w:rFonts w:ascii="Times New Roman" w:eastAsiaTheme="minorEastAsia" w:hAnsi="Times New Roman" w:cs="Times New Roman"/>
              <w:smallCaps w:val="0"/>
              <w:noProof/>
              <w:sz w:val="24"/>
              <w:szCs w:val="24"/>
              <w:lang w:eastAsia="nb-NO"/>
            </w:rPr>
          </w:pPr>
          <w:hyperlink w:anchor="_Toc355289857" w:history="1">
            <w:r w:rsidRPr="005D4B54">
              <w:rPr>
                <w:rStyle w:val="Hyperlink"/>
                <w:rFonts w:ascii="Times New Roman" w:hAnsi="Times New Roman" w:cs="Times New Roman"/>
                <w:noProof/>
                <w:sz w:val="24"/>
                <w:szCs w:val="24"/>
                <w:lang w:val="en-US"/>
              </w:rPr>
              <w:t>4.2</w:t>
            </w:r>
            <w:r w:rsidRPr="005D4B54">
              <w:rPr>
                <w:rFonts w:ascii="Times New Roman" w:eastAsiaTheme="minorEastAsia" w:hAnsi="Times New Roman" w:cs="Times New Roman"/>
                <w:smallCaps w:val="0"/>
                <w:noProof/>
                <w:sz w:val="24"/>
                <w:szCs w:val="24"/>
                <w:lang w:eastAsia="nb-NO"/>
              </w:rPr>
              <w:tab/>
            </w:r>
            <w:r w:rsidRPr="005D4B54">
              <w:rPr>
                <w:rStyle w:val="Hyperlink"/>
                <w:rFonts w:ascii="Times New Roman" w:hAnsi="Times New Roman" w:cs="Times New Roman"/>
                <w:noProof/>
                <w:sz w:val="24"/>
                <w:szCs w:val="24"/>
                <w:lang w:val="en-US"/>
              </w:rPr>
              <w:t>High Protein Duckweed Grown on Swine Wastewater as Animal Feed</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_Toc355289857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10</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left" w:pos="480"/>
              <w:tab w:val="right" w:leader="dot" w:pos="9204"/>
            </w:tabs>
            <w:rPr>
              <w:rFonts w:ascii="Times New Roman" w:eastAsiaTheme="minorEastAsia" w:hAnsi="Times New Roman" w:cs="Times New Roman"/>
              <w:b w:val="0"/>
              <w:caps w:val="0"/>
              <w:noProof/>
              <w:sz w:val="24"/>
              <w:szCs w:val="24"/>
              <w:lang w:eastAsia="nb-NO"/>
            </w:rPr>
          </w:pPr>
          <w:hyperlink w:anchor="_Toc355289858" w:history="1">
            <w:r w:rsidRPr="005D4B54">
              <w:rPr>
                <w:rStyle w:val="Hyperlink"/>
                <w:rFonts w:ascii="Times New Roman" w:hAnsi="Times New Roman" w:cs="Times New Roman"/>
                <w:noProof/>
                <w:sz w:val="24"/>
                <w:szCs w:val="24"/>
              </w:rPr>
              <w:t>5</w:t>
            </w:r>
            <w:r w:rsidRPr="005D4B54">
              <w:rPr>
                <w:rFonts w:ascii="Times New Roman" w:eastAsiaTheme="minorEastAsia" w:hAnsi="Times New Roman" w:cs="Times New Roman"/>
                <w:b w:val="0"/>
                <w:caps w:val="0"/>
                <w:noProof/>
                <w:sz w:val="24"/>
                <w:szCs w:val="24"/>
                <w:lang w:eastAsia="nb-NO"/>
              </w:rPr>
              <w:tab/>
            </w:r>
            <w:r w:rsidRPr="005D4B54">
              <w:rPr>
                <w:rStyle w:val="Hyperlink"/>
                <w:rFonts w:ascii="Times New Roman" w:hAnsi="Times New Roman" w:cs="Times New Roman"/>
                <w:noProof/>
                <w:sz w:val="24"/>
                <w:szCs w:val="24"/>
              </w:rPr>
              <w:t>Industrial Ecology</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_Toc355289858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11</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left" w:pos="480"/>
              <w:tab w:val="right" w:leader="dot" w:pos="9204"/>
            </w:tabs>
            <w:rPr>
              <w:rFonts w:ascii="Times New Roman" w:eastAsiaTheme="minorEastAsia" w:hAnsi="Times New Roman" w:cs="Times New Roman"/>
              <w:b w:val="0"/>
              <w:caps w:val="0"/>
              <w:noProof/>
              <w:sz w:val="24"/>
              <w:szCs w:val="24"/>
              <w:lang w:eastAsia="nb-NO"/>
            </w:rPr>
          </w:pPr>
          <w:hyperlink w:anchor="_Toc355289859" w:history="1">
            <w:r w:rsidRPr="005D4B54">
              <w:rPr>
                <w:rStyle w:val="Hyperlink"/>
                <w:rFonts w:ascii="Times New Roman" w:hAnsi="Times New Roman" w:cs="Times New Roman"/>
                <w:noProof/>
                <w:sz w:val="24"/>
                <w:szCs w:val="24"/>
              </w:rPr>
              <w:t>6</w:t>
            </w:r>
            <w:r w:rsidRPr="005D4B54">
              <w:rPr>
                <w:rFonts w:ascii="Times New Roman" w:eastAsiaTheme="minorEastAsia" w:hAnsi="Times New Roman" w:cs="Times New Roman"/>
                <w:b w:val="0"/>
                <w:caps w:val="0"/>
                <w:noProof/>
                <w:sz w:val="24"/>
                <w:szCs w:val="24"/>
                <w:lang w:eastAsia="nb-NO"/>
              </w:rPr>
              <w:tab/>
            </w:r>
            <w:r w:rsidRPr="005D4B54">
              <w:rPr>
                <w:rStyle w:val="Hyperlink"/>
                <w:rFonts w:ascii="Times New Roman" w:hAnsi="Times New Roman" w:cs="Times New Roman"/>
                <w:noProof/>
                <w:sz w:val="24"/>
                <w:szCs w:val="24"/>
              </w:rPr>
              <w:t>Feasibility Study</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_Toc355289859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13</w:t>
            </w:r>
            <w:r w:rsidRPr="005D4B54">
              <w:rPr>
                <w:rFonts w:ascii="Times New Roman" w:hAnsi="Times New Roman" w:cs="Times New Roman"/>
                <w:noProof/>
                <w:webHidden/>
                <w:sz w:val="24"/>
                <w:szCs w:val="24"/>
              </w:rPr>
              <w:fldChar w:fldCharType="end"/>
            </w:r>
          </w:hyperlink>
        </w:p>
        <w:p w:rsidR="005D4B54" w:rsidRPr="005D4B54" w:rsidRDefault="005D4B54">
          <w:pPr>
            <w:pStyle w:val="TOC2"/>
            <w:tabs>
              <w:tab w:val="left" w:pos="960"/>
              <w:tab w:val="right" w:leader="dot" w:pos="9204"/>
            </w:tabs>
            <w:rPr>
              <w:rFonts w:ascii="Times New Roman" w:eastAsiaTheme="minorEastAsia" w:hAnsi="Times New Roman" w:cs="Times New Roman"/>
              <w:smallCaps w:val="0"/>
              <w:noProof/>
              <w:sz w:val="24"/>
              <w:szCs w:val="24"/>
              <w:lang w:eastAsia="nb-NO"/>
            </w:rPr>
          </w:pPr>
          <w:hyperlink w:anchor="_Toc355289860" w:history="1">
            <w:r w:rsidRPr="005D4B54">
              <w:rPr>
                <w:rStyle w:val="Hyperlink"/>
                <w:rFonts w:ascii="Times New Roman" w:hAnsi="Times New Roman" w:cs="Times New Roman"/>
                <w:noProof/>
                <w:sz w:val="24"/>
                <w:szCs w:val="24"/>
                <w:lang w:val="en-US"/>
              </w:rPr>
              <w:t>6.1</w:t>
            </w:r>
            <w:r w:rsidRPr="005D4B54">
              <w:rPr>
                <w:rFonts w:ascii="Times New Roman" w:eastAsiaTheme="minorEastAsia" w:hAnsi="Times New Roman" w:cs="Times New Roman"/>
                <w:smallCaps w:val="0"/>
                <w:noProof/>
                <w:sz w:val="24"/>
                <w:szCs w:val="24"/>
                <w:lang w:eastAsia="nb-NO"/>
              </w:rPr>
              <w:tab/>
            </w:r>
            <w:r w:rsidRPr="005D4B54">
              <w:rPr>
                <w:rStyle w:val="Hyperlink"/>
                <w:rFonts w:ascii="Times New Roman" w:hAnsi="Times New Roman" w:cs="Times New Roman"/>
                <w:noProof/>
                <w:sz w:val="24"/>
                <w:szCs w:val="24"/>
                <w:lang w:val="en-US"/>
              </w:rPr>
              <w:t>Methods</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_Toc355289860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14</w:t>
            </w:r>
            <w:r w:rsidRPr="005D4B54">
              <w:rPr>
                <w:rFonts w:ascii="Times New Roman" w:hAnsi="Times New Roman" w:cs="Times New Roman"/>
                <w:noProof/>
                <w:webHidden/>
                <w:sz w:val="24"/>
                <w:szCs w:val="24"/>
              </w:rPr>
              <w:fldChar w:fldCharType="end"/>
            </w:r>
          </w:hyperlink>
        </w:p>
        <w:p w:rsidR="005D4B54" w:rsidRPr="005D4B54" w:rsidRDefault="005D4B54">
          <w:pPr>
            <w:pStyle w:val="TOC2"/>
            <w:tabs>
              <w:tab w:val="left" w:pos="960"/>
              <w:tab w:val="right" w:leader="dot" w:pos="9204"/>
            </w:tabs>
            <w:rPr>
              <w:rFonts w:ascii="Times New Roman" w:eastAsiaTheme="minorEastAsia" w:hAnsi="Times New Roman" w:cs="Times New Roman"/>
              <w:smallCaps w:val="0"/>
              <w:noProof/>
              <w:sz w:val="24"/>
              <w:szCs w:val="24"/>
              <w:lang w:eastAsia="nb-NO"/>
            </w:rPr>
          </w:pPr>
          <w:hyperlink w:anchor="_Toc355289861" w:history="1">
            <w:r w:rsidRPr="005D4B54">
              <w:rPr>
                <w:rStyle w:val="Hyperlink"/>
                <w:rFonts w:ascii="Times New Roman" w:hAnsi="Times New Roman" w:cs="Times New Roman"/>
                <w:noProof/>
                <w:sz w:val="24"/>
                <w:szCs w:val="24"/>
                <w:lang w:val="en-US"/>
              </w:rPr>
              <w:t>6.2</w:t>
            </w:r>
            <w:r w:rsidRPr="005D4B54">
              <w:rPr>
                <w:rFonts w:ascii="Times New Roman" w:eastAsiaTheme="minorEastAsia" w:hAnsi="Times New Roman" w:cs="Times New Roman"/>
                <w:smallCaps w:val="0"/>
                <w:noProof/>
                <w:sz w:val="24"/>
                <w:szCs w:val="24"/>
                <w:lang w:eastAsia="nb-NO"/>
              </w:rPr>
              <w:tab/>
            </w:r>
            <w:r w:rsidRPr="005D4B54">
              <w:rPr>
                <w:rStyle w:val="Hyperlink"/>
                <w:rFonts w:ascii="Times New Roman" w:hAnsi="Times New Roman" w:cs="Times New Roman"/>
                <w:noProof/>
                <w:sz w:val="24"/>
                <w:szCs w:val="24"/>
                <w:lang w:val="en-US"/>
              </w:rPr>
              <w:t>Soybean Production and Substitution Methods</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_Toc355289861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17</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left" w:pos="480"/>
              <w:tab w:val="right" w:leader="dot" w:pos="9204"/>
            </w:tabs>
            <w:rPr>
              <w:rFonts w:ascii="Times New Roman" w:eastAsiaTheme="minorEastAsia" w:hAnsi="Times New Roman" w:cs="Times New Roman"/>
              <w:b w:val="0"/>
              <w:caps w:val="0"/>
              <w:noProof/>
              <w:sz w:val="24"/>
              <w:szCs w:val="24"/>
              <w:lang w:eastAsia="nb-NO"/>
            </w:rPr>
          </w:pPr>
          <w:hyperlink w:anchor="_Toc355289862" w:history="1">
            <w:r w:rsidRPr="005D4B54">
              <w:rPr>
                <w:rStyle w:val="Hyperlink"/>
                <w:rFonts w:ascii="Times New Roman" w:hAnsi="Times New Roman" w:cs="Times New Roman"/>
                <w:noProof/>
                <w:sz w:val="24"/>
                <w:szCs w:val="24"/>
              </w:rPr>
              <w:t>7</w:t>
            </w:r>
            <w:r w:rsidRPr="005D4B54">
              <w:rPr>
                <w:rFonts w:ascii="Times New Roman" w:eastAsiaTheme="minorEastAsia" w:hAnsi="Times New Roman" w:cs="Times New Roman"/>
                <w:b w:val="0"/>
                <w:caps w:val="0"/>
                <w:noProof/>
                <w:sz w:val="24"/>
                <w:szCs w:val="24"/>
                <w:lang w:eastAsia="nb-NO"/>
              </w:rPr>
              <w:tab/>
            </w:r>
            <w:r w:rsidRPr="005D4B54">
              <w:rPr>
                <w:rStyle w:val="Hyperlink"/>
                <w:rFonts w:ascii="Times New Roman" w:hAnsi="Times New Roman" w:cs="Times New Roman"/>
                <w:noProof/>
                <w:sz w:val="24"/>
                <w:szCs w:val="24"/>
              </w:rPr>
              <w:t>Results</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_Toc355289862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18</w:t>
            </w:r>
            <w:r w:rsidRPr="005D4B54">
              <w:rPr>
                <w:rFonts w:ascii="Times New Roman" w:hAnsi="Times New Roman" w:cs="Times New Roman"/>
                <w:noProof/>
                <w:webHidden/>
                <w:sz w:val="24"/>
                <w:szCs w:val="24"/>
              </w:rPr>
              <w:fldChar w:fldCharType="end"/>
            </w:r>
          </w:hyperlink>
        </w:p>
        <w:p w:rsidR="005D4B54" w:rsidRPr="005D4B54" w:rsidRDefault="005D4B54">
          <w:pPr>
            <w:pStyle w:val="TOC2"/>
            <w:tabs>
              <w:tab w:val="left" w:pos="960"/>
              <w:tab w:val="right" w:leader="dot" w:pos="9204"/>
            </w:tabs>
            <w:rPr>
              <w:rFonts w:ascii="Times New Roman" w:eastAsiaTheme="minorEastAsia" w:hAnsi="Times New Roman" w:cs="Times New Roman"/>
              <w:smallCaps w:val="0"/>
              <w:noProof/>
              <w:sz w:val="24"/>
              <w:szCs w:val="24"/>
              <w:lang w:eastAsia="nb-NO"/>
            </w:rPr>
          </w:pPr>
          <w:hyperlink w:anchor="_Toc355289863" w:history="1">
            <w:r w:rsidRPr="005D4B54">
              <w:rPr>
                <w:rStyle w:val="Hyperlink"/>
                <w:rFonts w:ascii="Times New Roman" w:hAnsi="Times New Roman" w:cs="Times New Roman"/>
                <w:noProof/>
                <w:sz w:val="24"/>
                <w:szCs w:val="24"/>
                <w:lang w:val="en-US"/>
              </w:rPr>
              <w:t>7.1</w:t>
            </w:r>
            <w:r w:rsidRPr="005D4B54">
              <w:rPr>
                <w:rFonts w:ascii="Times New Roman" w:eastAsiaTheme="minorEastAsia" w:hAnsi="Times New Roman" w:cs="Times New Roman"/>
                <w:smallCaps w:val="0"/>
                <w:noProof/>
                <w:sz w:val="24"/>
                <w:szCs w:val="24"/>
                <w:lang w:eastAsia="nb-NO"/>
              </w:rPr>
              <w:tab/>
            </w:r>
            <w:r w:rsidRPr="005D4B54">
              <w:rPr>
                <w:rStyle w:val="Hyperlink"/>
                <w:rFonts w:ascii="Times New Roman" w:hAnsi="Times New Roman" w:cs="Times New Roman"/>
                <w:noProof/>
                <w:sz w:val="24"/>
                <w:szCs w:val="24"/>
                <w:lang w:val="en-US"/>
              </w:rPr>
              <w:t>Calculations and Assumptions</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_Toc355289863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18</w:t>
            </w:r>
            <w:r w:rsidRPr="005D4B54">
              <w:rPr>
                <w:rFonts w:ascii="Times New Roman" w:hAnsi="Times New Roman" w:cs="Times New Roman"/>
                <w:noProof/>
                <w:webHidden/>
                <w:sz w:val="24"/>
                <w:szCs w:val="24"/>
              </w:rPr>
              <w:fldChar w:fldCharType="end"/>
            </w:r>
          </w:hyperlink>
        </w:p>
        <w:p w:rsidR="005D4B54" w:rsidRPr="005D4B54" w:rsidRDefault="005D4B54">
          <w:pPr>
            <w:pStyle w:val="TOC2"/>
            <w:tabs>
              <w:tab w:val="left" w:pos="960"/>
              <w:tab w:val="right" w:leader="dot" w:pos="9204"/>
            </w:tabs>
            <w:rPr>
              <w:rFonts w:ascii="Times New Roman" w:eastAsiaTheme="minorEastAsia" w:hAnsi="Times New Roman" w:cs="Times New Roman"/>
              <w:smallCaps w:val="0"/>
              <w:noProof/>
              <w:sz w:val="24"/>
              <w:szCs w:val="24"/>
              <w:lang w:eastAsia="nb-NO"/>
            </w:rPr>
          </w:pPr>
          <w:hyperlink w:anchor="_Toc355289864" w:history="1">
            <w:r w:rsidRPr="005D4B54">
              <w:rPr>
                <w:rStyle w:val="Hyperlink"/>
                <w:rFonts w:ascii="Times New Roman" w:hAnsi="Times New Roman" w:cs="Times New Roman"/>
                <w:noProof/>
                <w:sz w:val="24"/>
                <w:szCs w:val="24"/>
                <w:lang w:val="en-US"/>
              </w:rPr>
              <w:t>7.2</w:t>
            </w:r>
            <w:r w:rsidRPr="005D4B54">
              <w:rPr>
                <w:rFonts w:ascii="Times New Roman" w:eastAsiaTheme="minorEastAsia" w:hAnsi="Times New Roman" w:cs="Times New Roman"/>
                <w:smallCaps w:val="0"/>
                <w:noProof/>
                <w:sz w:val="24"/>
                <w:szCs w:val="24"/>
                <w:lang w:eastAsia="nb-NO"/>
              </w:rPr>
              <w:tab/>
            </w:r>
            <w:r w:rsidRPr="005D4B54">
              <w:rPr>
                <w:rStyle w:val="Hyperlink"/>
                <w:rFonts w:ascii="Times New Roman" w:hAnsi="Times New Roman" w:cs="Times New Roman"/>
                <w:noProof/>
                <w:sz w:val="24"/>
                <w:szCs w:val="24"/>
                <w:lang w:val="en-US"/>
              </w:rPr>
              <w:t>CO</w:t>
            </w:r>
            <w:r w:rsidRPr="005D4B54">
              <w:rPr>
                <w:rStyle w:val="Hyperlink"/>
                <w:rFonts w:ascii="Times New Roman" w:hAnsi="Times New Roman" w:cs="Times New Roman"/>
                <w:noProof/>
                <w:sz w:val="24"/>
                <w:szCs w:val="24"/>
                <w:vertAlign w:val="subscript"/>
                <w:lang w:val="en-US"/>
              </w:rPr>
              <w:t>2</w:t>
            </w:r>
            <w:r w:rsidRPr="005D4B54">
              <w:rPr>
                <w:rStyle w:val="Hyperlink"/>
                <w:rFonts w:ascii="Times New Roman" w:hAnsi="Times New Roman" w:cs="Times New Roman"/>
                <w:noProof/>
                <w:sz w:val="24"/>
                <w:szCs w:val="24"/>
                <w:lang w:val="en-US"/>
              </w:rPr>
              <w:t xml:space="preserve"> Reduction from Zone E Bioethanol</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_Toc355289864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20</w:t>
            </w:r>
            <w:r w:rsidRPr="005D4B54">
              <w:rPr>
                <w:rFonts w:ascii="Times New Roman" w:hAnsi="Times New Roman" w:cs="Times New Roman"/>
                <w:noProof/>
                <w:webHidden/>
                <w:sz w:val="24"/>
                <w:szCs w:val="24"/>
              </w:rPr>
              <w:fldChar w:fldCharType="end"/>
            </w:r>
          </w:hyperlink>
        </w:p>
        <w:p w:rsidR="005D4B54" w:rsidRPr="005D4B54" w:rsidRDefault="005D4B54">
          <w:pPr>
            <w:pStyle w:val="TOC2"/>
            <w:tabs>
              <w:tab w:val="left" w:pos="960"/>
              <w:tab w:val="right" w:leader="dot" w:pos="9204"/>
            </w:tabs>
            <w:rPr>
              <w:rFonts w:ascii="Times New Roman" w:eastAsiaTheme="minorEastAsia" w:hAnsi="Times New Roman" w:cs="Times New Roman"/>
              <w:smallCaps w:val="0"/>
              <w:noProof/>
              <w:sz w:val="24"/>
              <w:szCs w:val="24"/>
              <w:lang w:eastAsia="nb-NO"/>
            </w:rPr>
          </w:pPr>
          <w:hyperlink w:anchor="_Toc355289865" w:history="1">
            <w:r w:rsidRPr="005D4B54">
              <w:rPr>
                <w:rStyle w:val="Hyperlink"/>
                <w:rFonts w:ascii="Times New Roman" w:hAnsi="Times New Roman" w:cs="Times New Roman"/>
                <w:noProof/>
                <w:sz w:val="24"/>
                <w:szCs w:val="24"/>
                <w:lang w:val="en-US"/>
              </w:rPr>
              <w:t>7.3</w:t>
            </w:r>
            <w:r w:rsidRPr="005D4B54">
              <w:rPr>
                <w:rFonts w:ascii="Times New Roman" w:eastAsiaTheme="minorEastAsia" w:hAnsi="Times New Roman" w:cs="Times New Roman"/>
                <w:smallCaps w:val="0"/>
                <w:noProof/>
                <w:sz w:val="24"/>
                <w:szCs w:val="24"/>
                <w:lang w:eastAsia="nb-NO"/>
              </w:rPr>
              <w:tab/>
            </w:r>
            <w:r w:rsidRPr="005D4B54">
              <w:rPr>
                <w:rStyle w:val="Hyperlink"/>
                <w:rFonts w:ascii="Times New Roman" w:hAnsi="Times New Roman" w:cs="Times New Roman"/>
                <w:noProof/>
                <w:sz w:val="24"/>
                <w:szCs w:val="24"/>
                <w:lang w:val="en-US"/>
              </w:rPr>
              <w:t>Duckweed as a Replacement for Soybean Protein</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_Toc355289865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21</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left" w:pos="480"/>
              <w:tab w:val="right" w:leader="dot" w:pos="9204"/>
            </w:tabs>
            <w:rPr>
              <w:rFonts w:ascii="Times New Roman" w:eastAsiaTheme="minorEastAsia" w:hAnsi="Times New Roman" w:cs="Times New Roman"/>
              <w:b w:val="0"/>
              <w:caps w:val="0"/>
              <w:noProof/>
              <w:sz w:val="24"/>
              <w:szCs w:val="24"/>
              <w:lang w:eastAsia="nb-NO"/>
            </w:rPr>
          </w:pPr>
          <w:hyperlink w:anchor="_Toc355289866" w:history="1">
            <w:r w:rsidRPr="005D4B54">
              <w:rPr>
                <w:rStyle w:val="Hyperlink"/>
                <w:rFonts w:ascii="Times New Roman" w:hAnsi="Times New Roman" w:cs="Times New Roman"/>
                <w:noProof/>
                <w:sz w:val="24"/>
                <w:szCs w:val="24"/>
              </w:rPr>
              <w:t>8</w:t>
            </w:r>
            <w:r w:rsidRPr="005D4B54">
              <w:rPr>
                <w:rFonts w:ascii="Times New Roman" w:eastAsiaTheme="minorEastAsia" w:hAnsi="Times New Roman" w:cs="Times New Roman"/>
                <w:b w:val="0"/>
                <w:caps w:val="0"/>
                <w:noProof/>
                <w:sz w:val="24"/>
                <w:szCs w:val="24"/>
                <w:lang w:eastAsia="nb-NO"/>
              </w:rPr>
              <w:tab/>
            </w:r>
            <w:r w:rsidRPr="005D4B54">
              <w:rPr>
                <w:rStyle w:val="Hyperlink"/>
                <w:rFonts w:ascii="Times New Roman" w:hAnsi="Times New Roman" w:cs="Times New Roman"/>
                <w:noProof/>
                <w:sz w:val="24"/>
                <w:szCs w:val="24"/>
              </w:rPr>
              <w:t>Discussion</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_Toc355289866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24</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left" w:pos="480"/>
              <w:tab w:val="right" w:leader="dot" w:pos="9204"/>
            </w:tabs>
            <w:rPr>
              <w:rFonts w:ascii="Times New Roman" w:eastAsiaTheme="minorEastAsia" w:hAnsi="Times New Roman" w:cs="Times New Roman"/>
              <w:b w:val="0"/>
              <w:caps w:val="0"/>
              <w:noProof/>
              <w:sz w:val="24"/>
              <w:szCs w:val="24"/>
              <w:lang w:eastAsia="nb-NO"/>
            </w:rPr>
          </w:pPr>
          <w:hyperlink w:anchor="_Toc355289867" w:history="1">
            <w:r w:rsidRPr="005D4B54">
              <w:rPr>
                <w:rStyle w:val="Hyperlink"/>
                <w:rFonts w:ascii="Times New Roman" w:hAnsi="Times New Roman" w:cs="Times New Roman"/>
                <w:noProof/>
                <w:sz w:val="24"/>
                <w:szCs w:val="24"/>
              </w:rPr>
              <w:t>9</w:t>
            </w:r>
            <w:r w:rsidRPr="005D4B54">
              <w:rPr>
                <w:rFonts w:ascii="Times New Roman" w:eastAsiaTheme="minorEastAsia" w:hAnsi="Times New Roman" w:cs="Times New Roman"/>
                <w:b w:val="0"/>
                <w:caps w:val="0"/>
                <w:noProof/>
                <w:sz w:val="24"/>
                <w:szCs w:val="24"/>
                <w:lang w:eastAsia="nb-NO"/>
              </w:rPr>
              <w:tab/>
            </w:r>
            <w:r w:rsidRPr="005D4B54">
              <w:rPr>
                <w:rStyle w:val="Hyperlink"/>
                <w:rFonts w:ascii="Times New Roman" w:hAnsi="Times New Roman" w:cs="Times New Roman"/>
                <w:noProof/>
                <w:sz w:val="24"/>
                <w:szCs w:val="24"/>
              </w:rPr>
              <w:t>Conclusion</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_Toc355289867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27</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right" w:leader="dot" w:pos="9204"/>
            </w:tabs>
            <w:rPr>
              <w:rFonts w:ascii="Times New Roman" w:eastAsiaTheme="minorEastAsia" w:hAnsi="Times New Roman" w:cs="Times New Roman"/>
              <w:b w:val="0"/>
              <w:caps w:val="0"/>
              <w:noProof/>
              <w:sz w:val="24"/>
              <w:szCs w:val="24"/>
              <w:lang w:eastAsia="nb-NO"/>
            </w:rPr>
          </w:pPr>
          <w:hyperlink w:anchor="_Toc355289868" w:history="1">
            <w:r w:rsidRPr="005D4B54">
              <w:rPr>
                <w:rStyle w:val="Hyperlink"/>
                <w:rFonts w:ascii="Times New Roman" w:hAnsi="Times New Roman" w:cs="Times New Roman"/>
                <w:noProof/>
                <w:sz w:val="24"/>
                <w:szCs w:val="24"/>
                <w:lang w:val="en-US"/>
              </w:rPr>
              <w:t>References</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_Toc355289868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28</w:t>
            </w:r>
            <w:r w:rsidRPr="005D4B54">
              <w:rPr>
                <w:rFonts w:ascii="Times New Roman" w:hAnsi="Times New Roman" w:cs="Times New Roman"/>
                <w:noProof/>
                <w:webHidden/>
                <w:sz w:val="24"/>
                <w:szCs w:val="24"/>
              </w:rPr>
              <w:fldChar w:fldCharType="end"/>
            </w:r>
          </w:hyperlink>
        </w:p>
        <w:p w:rsidR="00757A31" w:rsidRDefault="00DD3D94">
          <w:r w:rsidRPr="0009399E">
            <w:rPr>
              <w:rFonts w:cs="Times New Roman"/>
              <w:b/>
              <w:bCs/>
            </w:rPr>
            <w:fldChar w:fldCharType="end"/>
          </w:r>
        </w:p>
      </w:sdtContent>
    </w:sdt>
    <w:p w:rsidR="00757A31" w:rsidRDefault="00757A31">
      <w:pPr>
        <w:spacing w:line="276" w:lineRule="auto"/>
        <w:jc w:val="left"/>
        <w:rPr>
          <w:rFonts w:eastAsia="Times New Roman" w:cs="Times New Roman"/>
          <w:b/>
          <w:bCs/>
          <w:kern w:val="36"/>
          <w:sz w:val="36"/>
          <w:szCs w:val="48"/>
          <w:lang w:val="en-US" w:eastAsia="nb-NO"/>
        </w:rPr>
      </w:pPr>
      <w:r>
        <w:rPr>
          <w:lang w:val="en-US"/>
        </w:rPr>
        <w:br w:type="page"/>
      </w:r>
      <w:bookmarkStart w:id="3" w:name="_GoBack"/>
      <w:bookmarkEnd w:id="3"/>
    </w:p>
    <w:p w:rsidR="005264E9" w:rsidRDefault="005264E9" w:rsidP="005264E9">
      <w:pPr>
        <w:pStyle w:val="Heading1"/>
        <w:rPr>
          <w:lang w:val="en-US"/>
        </w:rPr>
      </w:pPr>
      <w:bookmarkStart w:id="4" w:name="_Toc355289850"/>
      <w:r w:rsidRPr="00DC1C96">
        <w:rPr>
          <w:lang w:val="en-US"/>
        </w:rPr>
        <w:lastRenderedPageBreak/>
        <w:t>Glossary</w:t>
      </w:r>
      <w:bookmarkEnd w:id="4"/>
    </w:p>
    <w:p w:rsidR="00D34FCD" w:rsidRPr="00DC1C96" w:rsidRDefault="00D34FCD" w:rsidP="00D34FCD">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044"/>
        <w:gridCol w:w="7310"/>
      </w:tblGrid>
      <w:tr w:rsidR="005264E9" w:rsidRPr="00DC1C96">
        <w:tc>
          <w:tcPr>
            <w:tcW w:w="2044" w:type="dxa"/>
          </w:tcPr>
          <w:p w:rsidR="005264E9" w:rsidRPr="00DC1C96" w:rsidRDefault="005264E9" w:rsidP="00DC5DDB">
            <w:pPr>
              <w:pStyle w:val="Normal1"/>
              <w:tabs>
                <w:tab w:val="left" w:pos="2268"/>
              </w:tabs>
              <w:spacing w:line="480" w:lineRule="auto"/>
              <w:jc w:val="both"/>
              <w:rPr>
                <w:rFonts w:ascii="Times New Roman" w:hAnsi="Times New Roman" w:cs="Times New Roman"/>
                <w:color w:val="333333"/>
                <w:sz w:val="24"/>
                <w:szCs w:val="24"/>
                <w:highlight w:val="white"/>
                <w:lang w:val="en-US"/>
              </w:rPr>
            </w:pPr>
            <w:r w:rsidRPr="00DC1C96">
              <w:rPr>
                <w:rFonts w:ascii="Times New Roman" w:hAnsi="Times New Roman" w:cs="Times New Roman"/>
                <w:b/>
                <w:color w:val="333333"/>
                <w:sz w:val="24"/>
                <w:szCs w:val="24"/>
                <w:highlight w:val="white"/>
                <w:lang w:val="en-US"/>
              </w:rPr>
              <w:t>CCS</w:t>
            </w:r>
          </w:p>
        </w:tc>
        <w:tc>
          <w:tcPr>
            <w:tcW w:w="7310" w:type="dxa"/>
          </w:tcPr>
          <w:p w:rsidR="005264E9" w:rsidRPr="00DC1C96" w:rsidRDefault="005264E9" w:rsidP="005D2A11">
            <w:pPr>
              <w:rPr>
                <w:lang w:val="en-US"/>
              </w:rPr>
            </w:pPr>
            <w:r w:rsidRPr="00DC1C96">
              <w:rPr>
                <w:highlight w:val="white"/>
                <w:lang w:val="en-US"/>
              </w:rPr>
              <w:t>Carbon Capture and Storage</w:t>
            </w:r>
          </w:p>
        </w:tc>
      </w:tr>
      <w:tr w:rsidR="00AE0362" w:rsidRPr="00DC1C96">
        <w:tc>
          <w:tcPr>
            <w:tcW w:w="2044" w:type="dxa"/>
          </w:tcPr>
          <w:p w:rsidR="00AE0362" w:rsidRPr="00DC1C96" w:rsidRDefault="00AE0362" w:rsidP="00DC5DDB">
            <w:pPr>
              <w:pStyle w:val="Normal1"/>
              <w:tabs>
                <w:tab w:val="left" w:pos="2268"/>
              </w:tabs>
              <w:spacing w:line="480" w:lineRule="auto"/>
              <w:jc w:val="both"/>
              <w:rPr>
                <w:rFonts w:ascii="Times New Roman" w:hAnsi="Times New Roman" w:cs="Times New Roman"/>
                <w:b/>
                <w:color w:val="333333"/>
                <w:sz w:val="24"/>
                <w:szCs w:val="24"/>
                <w:highlight w:val="white"/>
                <w:lang w:val="en-US"/>
              </w:rPr>
            </w:pPr>
            <w:r>
              <w:rPr>
                <w:rFonts w:ascii="Times New Roman" w:hAnsi="Times New Roman" w:cs="Times New Roman"/>
                <w:b/>
                <w:color w:val="333333"/>
                <w:sz w:val="24"/>
                <w:szCs w:val="24"/>
                <w:highlight w:val="white"/>
                <w:lang w:val="en-US"/>
              </w:rPr>
              <w:t>CED</w:t>
            </w:r>
          </w:p>
        </w:tc>
        <w:tc>
          <w:tcPr>
            <w:tcW w:w="7310" w:type="dxa"/>
          </w:tcPr>
          <w:p w:rsidR="00AE0362" w:rsidRPr="00DC1C96" w:rsidRDefault="00AE0362" w:rsidP="005D2A11">
            <w:pPr>
              <w:rPr>
                <w:highlight w:val="white"/>
                <w:lang w:val="en-US"/>
              </w:rPr>
            </w:pPr>
            <w:r>
              <w:rPr>
                <w:highlight w:val="white"/>
                <w:lang w:val="en-US"/>
              </w:rPr>
              <w:t>Cumulative Energy Demand</w:t>
            </w:r>
          </w:p>
        </w:tc>
      </w:tr>
      <w:tr w:rsidR="005264E9" w:rsidRPr="00DC1C96">
        <w:tc>
          <w:tcPr>
            <w:tcW w:w="2044" w:type="dxa"/>
          </w:tcPr>
          <w:p w:rsidR="005264E9" w:rsidRPr="00DC1C96" w:rsidRDefault="005264E9" w:rsidP="00DC5DDB">
            <w:pPr>
              <w:pStyle w:val="Normal1"/>
              <w:tabs>
                <w:tab w:val="left" w:pos="1260"/>
                <w:tab w:val="left" w:pos="2268"/>
              </w:tabs>
              <w:spacing w:line="480" w:lineRule="auto"/>
              <w:jc w:val="both"/>
              <w:rPr>
                <w:rFonts w:ascii="Times New Roman" w:hAnsi="Times New Roman" w:cs="Times New Roman"/>
                <w:b/>
                <w:sz w:val="24"/>
                <w:szCs w:val="24"/>
                <w:lang w:val="en-US"/>
              </w:rPr>
            </w:pPr>
            <w:r w:rsidRPr="00DC1C96">
              <w:rPr>
                <w:rFonts w:ascii="Times New Roman" w:hAnsi="Times New Roman" w:cs="Times New Roman"/>
                <w:b/>
                <w:color w:val="333333"/>
                <w:sz w:val="24"/>
                <w:szCs w:val="24"/>
                <w:highlight w:val="white"/>
                <w:lang w:val="en-US"/>
              </w:rPr>
              <w:t>CH</w:t>
            </w:r>
            <w:r w:rsidRPr="00DC1C96">
              <w:rPr>
                <w:rFonts w:ascii="Times New Roman" w:hAnsi="Times New Roman" w:cs="Times New Roman"/>
                <w:b/>
                <w:color w:val="333333"/>
                <w:sz w:val="24"/>
                <w:szCs w:val="24"/>
                <w:highlight w:val="white"/>
                <w:vertAlign w:val="subscript"/>
                <w:lang w:val="en-US"/>
              </w:rPr>
              <w:t>4</w:t>
            </w:r>
            <w:r w:rsidRPr="00DC1C96">
              <w:rPr>
                <w:rFonts w:ascii="Times New Roman" w:hAnsi="Times New Roman" w:cs="Times New Roman"/>
                <w:b/>
                <w:color w:val="333333"/>
                <w:sz w:val="24"/>
                <w:szCs w:val="24"/>
                <w:highlight w:val="white"/>
                <w:lang w:val="en-US"/>
              </w:rPr>
              <w:tab/>
              <w:t xml:space="preserve">      </w:t>
            </w:r>
          </w:p>
        </w:tc>
        <w:tc>
          <w:tcPr>
            <w:tcW w:w="7310" w:type="dxa"/>
          </w:tcPr>
          <w:p w:rsidR="005264E9" w:rsidRPr="00DC1C96" w:rsidRDefault="005264E9" w:rsidP="005D2A11">
            <w:pPr>
              <w:rPr>
                <w:lang w:val="en-US"/>
              </w:rPr>
            </w:pPr>
            <w:r w:rsidRPr="00DC1C96">
              <w:rPr>
                <w:lang w:val="en-US"/>
              </w:rPr>
              <w:t>Methane</w:t>
            </w:r>
          </w:p>
        </w:tc>
      </w:tr>
      <w:tr w:rsidR="005264E9" w:rsidRPr="00DC1C96">
        <w:tc>
          <w:tcPr>
            <w:tcW w:w="2044" w:type="dxa"/>
          </w:tcPr>
          <w:p w:rsidR="005264E9" w:rsidRPr="00DC1C96" w:rsidRDefault="005264E9" w:rsidP="00DC5DDB">
            <w:pPr>
              <w:pStyle w:val="Normal1"/>
              <w:tabs>
                <w:tab w:val="left" w:pos="2268"/>
              </w:tabs>
              <w:spacing w:line="480" w:lineRule="auto"/>
              <w:jc w:val="both"/>
              <w:rPr>
                <w:rFonts w:ascii="Times New Roman" w:hAnsi="Times New Roman" w:cs="Times New Roman"/>
                <w:color w:val="333333"/>
                <w:sz w:val="24"/>
                <w:szCs w:val="24"/>
                <w:highlight w:val="white"/>
                <w:lang w:val="en-US"/>
              </w:rPr>
            </w:pPr>
            <w:r w:rsidRPr="00DC1C96">
              <w:rPr>
                <w:rFonts w:ascii="Times New Roman" w:hAnsi="Times New Roman" w:cs="Times New Roman"/>
                <w:b/>
                <w:sz w:val="24"/>
                <w:lang w:val="en-US" w:eastAsia="nb-NO"/>
              </w:rPr>
              <w:t>CO</w:t>
            </w:r>
            <w:r w:rsidRPr="00DC1C96">
              <w:rPr>
                <w:rFonts w:ascii="Times New Roman" w:hAnsi="Times New Roman" w:cs="Times New Roman"/>
                <w:b/>
                <w:sz w:val="24"/>
                <w:vertAlign w:val="subscript"/>
                <w:lang w:val="en-US" w:eastAsia="nb-NO"/>
              </w:rPr>
              <w:t>2</w:t>
            </w:r>
            <w:r w:rsidRPr="00DC1C96">
              <w:rPr>
                <w:rFonts w:ascii="Times New Roman" w:hAnsi="Times New Roman" w:cs="Times New Roman"/>
                <w:b/>
                <w:color w:val="333333"/>
                <w:sz w:val="24"/>
                <w:szCs w:val="24"/>
                <w:highlight w:val="white"/>
                <w:lang w:val="en-US"/>
              </w:rPr>
              <w:tab/>
            </w:r>
          </w:p>
        </w:tc>
        <w:tc>
          <w:tcPr>
            <w:tcW w:w="7310" w:type="dxa"/>
          </w:tcPr>
          <w:p w:rsidR="005264E9" w:rsidRPr="00DC1C96" w:rsidRDefault="005264E9" w:rsidP="005D2A11">
            <w:pPr>
              <w:rPr>
                <w:lang w:val="en-US"/>
              </w:rPr>
            </w:pPr>
            <w:r w:rsidRPr="00DC1C96">
              <w:rPr>
                <w:highlight w:val="white"/>
                <w:lang w:val="en-US"/>
              </w:rPr>
              <w:t>Carbon Dioxide</w:t>
            </w:r>
          </w:p>
        </w:tc>
      </w:tr>
      <w:tr w:rsidR="005264E9" w:rsidRPr="00DC1C96">
        <w:tc>
          <w:tcPr>
            <w:tcW w:w="2044" w:type="dxa"/>
          </w:tcPr>
          <w:p w:rsidR="005264E9" w:rsidRPr="00DC1C96" w:rsidRDefault="005264E9" w:rsidP="00DC5DDB">
            <w:pPr>
              <w:pStyle w:val="Normal1"/>
              <w:spacing w:line="480" w:lineRule="auto"/>
              <w:rPr>
                <w:rFonts w:ascii="Times New Roman" w:hAnsi="Times New Roman" w:cs="Times New Roman"/>
                <w:b/>
                <w:color w:val="333333"/>
                <w:sz w:val="24"/>
                <w:szCs w:val="24"/>
                <w:lang w:val="en-US"/>
              </w:rPr>
            </w:pPr>
            <w:r w:rsidRPr="00DC1C96">
              <w:rPr>
                <w:rFonts w:ascii="Times New Roman" w:hAnsi="Times New Roman" w:cs="Times New Roman"/>
                <w:b/>
                <w:color w:val="333333"/>
                <w:sz w:val="24"/>
                <w:szCs w:val="24"/>
                <w:lang w:val="en-US"/>
              </w:rPr>
              <w:t>DDGS</w:t>
            </w:r>
          </w:p>
        </w:tc>
        <w:tc>
          <w:tcPr>
            <w:tcW w:w="7310" w:type="dxa"/>
          </w:tcPr>
          <w:p w:rsidR="005264E9" w:rsidRPr="00DC1C96" w:rsidRDefault="005264E9" w:rsidP="005D2A11">
            <w:pPr>
              <w:rPr>
                <w:lang w:val="en-US"/>
              </w:rPr>
            </w:pPr>
            <w:r w:rsidRPr="00DC1C96">
              <w:rPr>
                <w:lang w:val="en-US"/>
              </w:rPr>
              <w:t xml:space="preserve">Distiller Dried Grains </w:t>
            </w:r>
            <w:r w:rsidR="00CE33BF" w:rsidRPr="00DC1C96">
              <w:rPr>
                <w:lang w:val="en-US"/>
              </w:rPr>
              <w:t>Soluble</w:t>
            </w:r>
          </w:p>
        </w:tc>
      </w:tr>
      <w:tr w:rsidR="005264E9" w:rsidRPr="00DC1C96">
        <w:tc>
          <w:tcPr>
            <w:tcW w:w="2044" w:type="dxa"/>
          </w:tcPr>
          <w:p w:rsidR="005264E9" w:rsidRPr="00DC1C96" w:rsidRDefault="005264E9" w:rsidP="00DC5DDB">
            <w:pPr>
              <w:pStyle w:val="Normal1"/>
              <w:tabs>
                <w:tab w:val="left" w:pos="2268"/>
              </w:tabs>
              <w:spacing w:line="480" w:lineRule="auto"/>
              <w:jc w:val="both"/>
              <w:rPr>
                <w:rFonts w:ascii="Times New Roman" w:hAnsi="Times New Roman" w:cs="Times New Roman"/>
                <w:b/>
                <w:sz w:val="24"/>
                <w:szCs w:val="24"/>
                <w:lang w:val="en-US"/>
              </w:rPr>
            </w:pPr>
            <w:r w:rsidRPr="00DC1C96">
              <w:rPr>
                <w:rFonts w:ascii="Times New Roman" w:hAnsi="Times New Roman" w:cs="Times New Roman"/>
                <w:b/>
                <w:color w:val="333333"/>
                <w:sz w:val="24"/>
                <w:szCs w:val="24"/>
                <w:highlight w:val="white"/>
                <w:lang w:val="en-US"/>
              </w:rPr>
              <w:t>GHGs</w:t>
            </w:r>
            <w:r w:rsidRPr="00DC1C96">
              <w:rPr>
                <w:rFonts w:ascii="Times New Roman" w:hAnsi="Times New Roman" w:cs="Times New Roman"/>
                <w:b/>
                <w:color w:val="333333"/>
                <w:sz w:val="24"/>
                <w:szCs w:val="24"/>
                <w:highlight w:val="white"/>
                <w:lang w:val="en-US"/>
              </w:rPr>
              <w:tab/>
              <w:t xml:space="preserve">      </w:t>
            </w:r>
            <w:r w:rsidRPr="00DC1C96">
              <w:rPr>
                <w:rFonts w:ascii="Times New Roman" w:hAnsi="Times New Roman" w:cs="Times New Roman"/>
                <w:b/>
                <w:color w:val="333333"/>
                <w:sz w:val="24"/>
                <w:szCs w:val="24"/>
                <w:highlight w:val="white"/>
                <w:lang w:val="en-US"/>
              </w:rPr>
              <w:tab/>
            </w:r>
          </w:p>
        </w:tc>
        <w:tc>
          <w:tcPr>
            <w:tcW w:w="7310" w:type="dxa"/>
          </w:tcPr>
          <w:p w:rsidR="005264E9" w:rsidRPr="00DC1C96" w:rsidRDefault="005264E9" w:rsidP="005D2A11">
            <w:pPr>
              <w:rPr>
                <w:lang w:val="en-US"/>
              </w:rPr>
            </w:pPr>
            <w:r w:rsidRPr="00DC1C96">
              <w:rPr>
                <w:highlight w:val="white"/>
                <w:lang w:val="en-US"/>
              </w:rPr>
              <w:t>Green House Gasses</w:t>
            </w:r>
          </w:p>
        </w:tc>
      </w:tr>
      <w:tr w:rsidR="005264E9" w:rsidRPr="00DC1C96">
        <w:tc>
          <w:tcPr>
            <w:tcW w:w="2044" w:type="dxa"/>
          </w:tcPr>
          <w:p w:rsidR="005264E9" w:rsidRPr="00DC1C96" w:rsidRDefault="005264E9" w:rsidP="00DC5DDB">
            <w:pPr>
              <w:pStyle w:val="Normal1"/>
              <w:spacing w:line="480" w:lineRule="auto"/>
              <w:rPr>
                <w:rFonts w:ascii="Times New Roman" w:hAnsi="Times New Roman" w:cs="Times New Roman"/>
                <w:b/>
                <w:color w:val="333333"/>
                <w:sz w:val="24"/>
                <w:szCs w:val="24"/>
                <w:lang w:val="en-US"/>
              </w:rPr>
            </w:pPr>
            <w:r w:rsidRPr="00DC1C96">
              <w:rPr>
                <w:rFonts w:ascii="Times New Roman" w:hAnsi="Times New Roman" w:cs="Times New Roman"/>
                <w:b/>
                <w:color w:val="333333"/>
                <w:sz w:val="24"/>
                <w:szCs w:val="24"/>
                <w:lang w:val="en-US"/>
              </w:rPr>
              <w:t xml:space="preserve">GWP </w:t>
            </w:r>
          </w:p>
        </w:tc>
        <w:tc>
          <w:tcPr>
            <w:tcW w:w="7310" w:type="dxa"/>
          </w:tcPr>
          <w:p w:rsidR="005264E9" w:rsidRPr="00DC1C96" w:rsidRDefault="005264E9" w:rsidP="005D2A11">
            <w:pPr>
              <w:rPr>
                <w:lang w:val="en-US"/>
              </w:rPr>
            </w:pPr>
            <w:r w:rsidRPr="00DC1C96">
              <w:rPr>
                <w:lang w:val="en-US"/>
              </w:rPr>
              <w:t>Global Warming Potential</w:t>
            </w:r>
          </w:p>
        </w:tc>
      </w:tr>
      <w:tr w:rsidR="005264E9" w:rsidRPr="00DC1C96">
        <w:tc>
          <w:tcPr>
            <w:tcW w:w="2044" w:type="dxa"/>
          </w:tcPr>
          <w:p w:rsidR="005264E9" w:rsidRPr="00DC1C96" w:rsidRDefault="005264E9" w:rsidP="00DC5DDB">
            <w:pPr>
              <w:pStyle w:val="Normal1"/>
              <w:tabs>
                <w:tab w:val="left" w:pos="2268"/>
              </w:tabs>
              <w:spacing w:line="480" w:lineRule="auto"/>
              <w:jc w:val="both"/>
              <w:rPr>
                <w:rFonts w:ascii="Times New Roman" w:hAnsi="Times New Roman" w:cs="Times New Roman"/>
                <w:color w:val="333333"/>
                <w:sz w:val="24"/>
                <w:szCs w:val="24"/>
                <w:highlight w:val="white"/>
                <w:lang w:val="en-US"/>
              </w:rPr>
            </w:pPr>
            <w:r w:rsidRPr="00DC1C96">
              <w:rPr>
                <w:rFonts w:ascii="Times New Roman" w:hAnsi="Times New Roman" w:cs="Times New Roman"/>
                <w:b/>
                <w:color w:val="333333"/>
                <w:sz w:val="24"/>
                <w:szCs w:val="24"/>
                <w:lang w:val="en-US"/>
              </w:rPr>
              <w:t>LCA</w:t>
            </w:r>
            <w:r w:rsidRPr="00DC1C96">
              <w:rPr>
                <w:rFonts w:ascii="Times New Roman" w:hAnsi="Times New Roman" w:cs="Times New Roman"/>
                <w:b/>
                <w:color w:val="333333"/>
                <w:sz w:val="24"/>
                <w:szCs w:val="24"/>
                <w:lang w:val="en-US"/>
              </w:rPr>
              <w:tab/>
            </w:r>
          </w:p>
        </w:tc>
        <w:tc>
          <w:tcPr>
            <w:tcW w:w="7310" w:type="dxa"/>
          </w:tcPr>
          <w:p w:rsidR="005264E9" w:rsidRPr="00DC1C96" w:rsidRDefault="005264E9" w:rsidP="005D2A11">
            <w:pPr>
              <w:rPr>
                <w:lang w:val="en-US"/>
              </w:rPr>
            </w:pPr>
            <w:r w:rsidRPr="00DC1C96">
              <w:rPr>
                <w:highlight w:val="white"/>
                <w:lang w:val="en-US"/>
              </w:rPr>
              <w:t>Life Cycle Analysis</w:t>
            </w:r>
          </w:p>
        </w:tc>
      </w:tr>
      <w:tr w:rsidR="00CE4943" w:rsidRPr="00DC1C96">
        <w:tc>
          <w:tcPr>
            <w:tcW w:w="2044" w:type="dxa"/>
          </w:tcPr>
          <w:p w:rsidR="00CE4943" w:rsidRPr="00DC1C96" w:rsidRDefault="00CE4943" w:rsidP="00DC5DDB">
            <w:pPr>
              <w:pStyle w:val="Normal1"/>
              <w:tabs>
                <w:tab w:val="left" w:pos="2268"/>
              </w:tabs>
              <w:spacing w:line="480" w:lineRule="auto"/>
              <w:jc w:val="both"/>
              <w:rPr>
                <w:rFonts w:ascii="Times New Roman" w:hAnsi="Times New Roman" w:cs="Times New Roman"/>
                <w:b/>
                <w:color w:val="333333"/>
                <w:sz w:val="24"/>
                <w:szCs w:val="24"/>
                <w:lang w:val="en-US"/>
              </w:rPr>
            </w:pPr>
            <w:r>
              <w:rPr>
                <w:rFonts w:ascii="Times New Roman" w:hAnsi="Times New Roman" w:cs="Times New Roman"/>
                <w:b/>
                <w:color w:val="333333"/>
                <w:sz w:val="24"/>
                <w:szCs w:val="24"/>
                <w:lang w:val="en-US"/>
              </w:rPr>
              <w:t>NCF</w:t>
            </w:r>
          </w:p>
        </w:tc>
        <w:tc>
          <w:tcPr>
            <w:tcW w:w="7310" w:type="dxa"/>
          </w:tcPr>
          <w:p w:rsidR="00CE4943" w:rsidRPr="00DC1C96" w:rsidRDefault="00CE4943" w:rsidP="005D2A11">
            <w:pPr>
              <w:rPr>
                <w:highlight w:val="white"/>
                <w:lang w:val="en-US"/>
              </w:rPr>
            </w:pPr>
            <w:r>
              <w:rPr>
                <w:highlight w:val="white"/>
                <w:lang w:val="en-US"/>
              </w:rPr>
              <w:t>Net Carbon Flux</w:t>
            </w:r>
          </w:p>
        </w:tc>
      </w:tr>
      <w:tr w:rsidR="001727B1" w:rsidRPr="00DC1C96">
        <w:tc>
          <w:tcPr>
            <w:tcW w:w="2044" w:type="dxa"/>
          </w:tcPr>
          <w:p w:rsidR="001727B1" w:rsidRDefault="001727B1" w:rsidP="00DC5DDB">
            <w:pPr>
              <w:pStyle w:val="Normal1"/>
              <w:spacing w:line="480" w:lineRule="auto"/>
              <w:rPr>
                <w:rFonts w:ascii="Times New Roman" w:hAnsi="Times New Roman" w:cs="Times New Roman"/>
                <w:b/>
                <w:color w:val="333333"/>
                <w:sz w:val="24"/>
                <w:szCs w:val="24"/>
                <w:lang w:val="en-US"/>
              </w:rPr>
            </w:pPr>
            <w:r>
              <w:rPr>
                <w:rFonts w:ascii="Times New Roman" w:hAnsi="Times New Roman" w:cs="Times New Roman"/>
                <w:b/>
                <w:color w:val="333333"/>
                <w:sz w:val="24"/>
                <w:szCs w:val="24"/>
                <w:lang w:val="en-US"/>
              </w:rPr>
              <w:t>WSP</w:t>
            </w:r>
          </w:p>
        </w:tc>
        <w:tc>
          <w:tcPr>
            <w:tcW w:w="7310" w:type="dxa"/>
          </w:tcPr>
          <w:p w:rsidR="001727B1" w:rsidRDefault="001727B1" w:rsidP="005D2A11">
            <w:pPr>
              <w:rPr>
                <w:lang w:val="en-US"/>
              </w:rPr>
            </w:pPr>
            <w:r>
              <w:rPr>
                <w:lang w:val="en-US"/>
              </w:rPr>
              <w:t xml:space="preserve">Waste Stabilization Ponds </w:t>
            </w:r>
          </w:p>
        </w:tc>
      </w:tr>
    </w:tbl>
    <w:p w:rsidR="005264E9" w:rsidRPr="00DC1C96" w:rsidRDefault="005264E9" w:rsidP="00A8207B">
      <w:pPr>
        <w:pStyle w:val="Normal1"/>
        <w:jc w:val="center"/>
        <w:rPr>
          <w:rFonts w:ascii="Times New Roman" w:hAnsi="Times New Roman" w:cs="Times New Roman"/>
          <w:b/>
          <w:color w:val="333333"/>
          <w:sz w:val="28"/>
          <w:szCs w:val="24"/>
          <w:highlight w:val="white"/>
          <w:lang w:val="en-US"/>
        </w:rPr>
      </w:pPr>
    </w:p>
    <w:p w:rsidR="005264E9" w:rsidRPr="00DC1C96" w:rsidRDefault="005264E9" w:rsidP="00A8207B">
      <w:pPr>
        <w:pStyle w:val="Normal1"/>
        <w:jc w:val="center"/>
        <w:rPr>
          <w:rFonts w:ascii="Times New Roman" w:hAnsi="Times New Roman" w:cs="Times New Roman"/>
          <w:b/>
          <w:color w:val="333333"/>
          <w:sz w:val="28"/>
          <w:szCs w:val="24"/>
          <w:highlight w:val="white"/>
          <w:lang w:val="en-US"/>
        </w:rPr>
      </w:pPr>
    </w:p>
    <w:p w:rsidR="00A8207B" w:rsidRPr="00DC1C96" w:rsidRDefault="00A8207B" w:rsidP="00A8207B">
      <w:pPr>
        <w:pStyle w:val="Normal1"/>
        <w:rPr>
          <w:lang w:val="en-US"/>
        </w:rPr>
      </w:pPr>
    </w:p>
    <w:p w:rsidR="00B465B9" w:rsidRPr="00DC1C96" w:rsidRDefault="00B465B9" w:rsidP="00B465B9">
      <w:pPr>
        <w:pStyle w:val="Overskrift1medtall"/>
        <w:numPr>
          <w:ilvl w:val="0"/>
          <w:numId w:val="0"/>
        </w:numPr>
        <w:sectPr w:rsidR="00B465B9" w:rsidRPr="00DC1C96">
          <w:pgSz w:w="11906" w:h="16838"/>
          <w:pgMar w:top="1418" w:right="1274" w:bottom="1276" w:left="1418" w:header="720" w:footer="720" w:gutter="0"/>
          <w:pgNumType w:fmt="upperRoman"/>
          <w:cols w:space="720"/>
          <w:docGrid w:linePitch="360"/>
        </w:sectPr>
      </w:pPr>
    </w:p>
    <w:p w:rsidR="009F1E4D" w:rsidRPr="00DC1C96" w:rsidRDefault="0077086D" w:rsidP="00B465B9">
      <w:pPr>
        <w:pStyle w:val="Overskrift1medtall"/>
      </w:pPr>
      <w:bookmarkStart w:id="5" w:name="_Toc355289851"/>
      <w:r w:rsidRPr="00DC1C96">
        <w:lastRenderedPageBreak/>
        <w:t>Introduction</w:t>
      </w:r>
      <w:bookmarkEnd w:id="5"/>
    </w:p>
    <w:p w:rsidR="006D234F" w:rsidRPr="00DC1C96" w:rsidRDefault="00183C7C" w:rsidP="005D2A11">
      <w:pPr>
        <w:rPr>
          <w:lang w:val="en-US" w:eastAsia="nb-NO"/>
        </w:rPr>
      </w:pPr>
      <w:r w:rsidRPr="00DC1C96">
        <w:rPr>
          <w:lang w:val="en-US" w:eastAsia="nb-NO"/>
        </w:rPr>
        <w:t>The evidence compiled during the IPCC Fourth Assessment Report on Climate Change 2007 (AR4) suggests that humans are very likely to blame for global climate change. Increasing emissions of anthropogenic greenhouse gasses (GHGs) since the industrial revolution</w:t>
      </w:r>
      <w:r w:rsidR="00F61179">
        <w:rPr>
          <w:lang w:val="en-US" w:eastAsia="nb-NO"/>
        </w:rPr>
        <w:t>,</w:t>
      </w:r>
      <w:r w:rsidRPr="00DC1C96">
        <w:rPr>
          <w:lang w:val="en-US" w:eastAsia="nb-NO"/>
        </w:rPr>
        <w:t xml:space="preserve"> have led to a marked increase in atmospheric concentrations of the GHG carbon dioxide (CO</w:t>
      </w:r>
      <w:r w:rsidRPr="00DC1C96">
        <w:rPr>
          <w:vertAlign w:val="subscript"/>
          <w:lang w:val="en-US" w:eastAsia="nb-NO"/>
        </w:rPr>
        <w:t>2</w:t>
      </w:r>
      <w:r w:rsidRPr="00DC1C96">
        <w:rPr>
          <w:lang w:val="en-US" w:eastAsia="nb-NO"/>
        </w:rPr>
        <w:t>), methane (CH</w:t>
      </w:r>
      <w:r w:rsidRPr="00DC1C96">
        <w:rPr>
          <w:vertAlign w:val="subscript"/>
          <w:lang w:val="en-US" w:eastAsia="nb-NO"/>
        </w:rPr>
        <w:t>4</w:t>
      </w:r>
      <w:r w:rsidRPr="00DC1C96">
        <w:rPr>
          <w:lang w:val="en-US" w:eastAsia="nb-NO"/>
        </w:rPr>
        <w:t>), nitrous oxide (N</w:t>
      </w:r>
      <w:r w:rsidRPr="00DC1C96">
        <w:rPr>
          <w:vertAlign w:val="subscript"/>
          <w:lang w:val="en-US" w:eastAsia="nb-NO"/>
        </w:rPr>
        <w:t>2</w:t>
      </w:r>
      <w:r w:rsidRPr="00DC1C96">
        <w:rPr>
          <w:lang w:val="en-US" w:eastAsia="nb-NO"/>
        </w:rPr>
        <w:t>O) perfluorocarbons (PFCs), hydrofluorocarbons (HFCs) and sulphur hexafluoride (SF</w:t>
      </w:r>
      <w:r w:rsidRPr="00DC1C96">
        <w:rPr>
          <w:vertAlign w:val="subscript"/>
          <w:lang w:val="en-US" w:eastAsia="nb-NO"/>
        </w:rPr>
        <w:t>6</w:t>
      </w:r>
      <w:r w:rsidR="00ED0E62" w:rsidRPr="00DC1C96">
        <w:rPr>
          <w:lang w:val="en-US" w:eastAsia="nb-NO"/>
        </w:rPr>
        <w:t>)</w:t>
      </w:r>
      <w:r w:rsidR="008851FD" w:rsidRPr="00DC1C96">
        <w:rPr>
          <w:lang w:val="en-US" w:eastAsia="nb-NO"/>
        </w:rPr>
        <w:t xml:space="preserve"> </w:t>
      </w:r>
      <w:r w:rsidR="00550E53">
        <w:rPr>
          <w:lang w:val="en-US" w:eastAsia="nb-NO"/>
        </w:rPr>
        <w:t>(Edenhofer et al., 2012).</w:t>
      </w:r>
      <w:r w:rsidR="008851FD" w:rsidRPr="00DC1C96">
        <w:rPr>
          <w:lang w:val="en-US" w:eastAsia="nb-NO"/>
        </w:rPr>
        <w:t xml:space="preserve"> </w:t>
      </w:r>
    </w:p>
    <w:p w:rsidR="0042476C" w:rsidRDefault="008851FD" w:rsidP="00FD62F3">
      <w:pPr>
        <w:rPr>
          <w:lang w:val="en-US" w:eastAsia="nb-NO"/>
        </w:rPr>
      </w:pPr>
      <w:r w:rsidRPr="00DC1C96">
        <w:rPr>
          <w:lang w:val="en-US" w:eastAsia="nb-NO"/>
        </w:rPr>
        <w:t xml:space="preserve">These GHGs affect climate change in different ways and are weighted </w:t>
      </w:r>
      <w:r w:rsidR="00C90922" w:rsidRPr="00DC1C96">
        <w:rPr>
          <w:lang w:val="en-US" w:eastAsia="nb-NO"/>
        </w:rPr>
        <w:t>with an indicator called global warm</w:t>
      </w:r>
      <w:r w:rsidRPr="00DC1C96">
        <w:rPr>
          <w:lang w:val="en-US" w:eastAsia="nb-NO"/>
        </w:rPr>
        <w:t xml:space="preserve">ing potential (GWP). </w:t>
      </w:r>
      <w:r w:rsidR="006D234F" w:rsidRPr="00DC1C96">
        <w:rPr>
          <w:lang w:val="en-US" w:eastAsia="nb-NO"/>
        </w:rPr>
        <w:t>The standard measure of global warming i</w:t>
      </w:r>
      <w:r w:rsidR="002F695A">
        <w:rPr>
          <w:lang w:val="en-US" w:eastAsia="nb-NO"/>
        </w:rPr>
        <w:t>s GWP</w:t>
      </w:r>
      <w:r w:rsidR="006D234F" w:rsidRPr="00DC1C96">
        <w:rPr>
          <w:lang w:val="en-US" w:eastAsia="nb-NO"/>
        </w:rPr>
        <w:t>, which calculates the time dependent radiative forcing (absorption of outgoing long-wave radiation) of a GHG relative to the reference gas CO</w:t>
      </w:r>
      <w:r w:rsidR="006D234F" w:rsidRPr="00DC1C96">
        <w:rPr>
          <w:vertAlign w:val="subscript"/>
          <w:lang w:val="en-US" w:eastAsia="nb-NO"/>
        </w:rPr>
        <w:t>2</w:t>
      </w:r>
      <w:r w:rsidR="006D234F" w:rsidRPr="00DC1C96">
        <w:rPr>
          <w:lang w:val="en-US" w:eastAsia="nb-NO"/>
        </w:rPr>
        <w:t>. All GHGs have a higher GWP value than CO</w:t>
      </w:r>
      <w:r w:rsidR="006D234F" w:rsidRPr="00DC1C96">
        <w:rPr>
          <w:vertAlign w:val="subscript"/>
          <w:lang w:val="en-US" w:eastAsia="nb-NO"/>
        </w:rPr>
        <w:t>2</w:t>
      </w:r>
      <w:r w:rsidR="006D234F" w:rsidRPr="00DC1C96">
        <w:rPr>
          <w:lang w:val="en-US" w:eastAsia="nb-NO"/>
        </w:rPr>
        <w:t xml:space="preserve"> with some, such as SF</w:t>
      </w:r>
      <w:r w:rsidR="006D234F" w:rsidRPr="00DC1C96">
        <w:rPr>
          <w:vertAlign w:val="subscript"/>
          <w:lang w:val="en-US" w:eastAsia="nb-NO"/>
        </w:rPr>
        <w:t>6</w:t>
      </w:r>
      <w:r w:rsidR="006D234F" w:rsidRPr="00DC1C96">
        <w:rPr>
          <w:lang w:val="en-US" w:eastAsia="nb-NO"/>
        </w:rPr>
        <w:t xml:space="preserve"> reaching GWP values more than 22,800 times more powerful than CO</w:t>
      </w:r>
      <w:r w:rsidR="006D234F" w:rsidRPr="00DC1C96">
        <w:rPr>
          <w:vertAlign w:val="subscript"/>
          <w:lang w:val="en-US" w:eastAsia="nb-NO"/>
        </w:rPr>
        <w:t>2</w:t>
      </w:r>
      <w:r w:rsidR="006D234F" w:rsidRPr="00DC1C96">
        <w:rPr>
          <w:lang w:val="en-US" w:eastAsia="nb-NO"/>
        </w:rPr>
        <w:t xml:space="preserve"> at a 100 year time horizon </w:t>
      </w:r>
      <w:r w:rsidR="00550E53">
        <w:rPr>
          <w:lang w:val="en-US" w:eastAsia="nb-NO"/>
        </w:rPr>
        <w:t>(Edenhofer et al., 2012).</w:t>
      </w:r>
      <w:r w:rsidR="00550E53" w:rsidRPr="00DC1C96">
        <w:rPr>
          <w:lang w:val="en-US" w:eastAsia="nb-NO"/>
        </w:rPr>
        <w:t xml:space="preserve"> </w:t>
      </w:r>
      <w:r w:rsidR="006D234F" w:rsidRPr="00DC1C96">
        <w:rPr>
          <w:lang w:val="en-US" w:eastAsia="nb-NO"/>
        </w:rPr>
        <w:t>In technical terms, GWP is the ratio of integrated radiative forcing of a substance compared to the integrated radiative forcing of the reference gas. In practice, GWP measures the relative power of a GHG to increase global warming relative to CO</w:t>
      </w:r>
      <w:r w:rsidR="006D234F" w:rsidRPr="00DC1C96">
        <w:rPr>
          <w:vertAlign w:val="subscript"/>
          <w:lang w:val="en-US" w:eastAsia="nb-NO"/>
        </w:rPr>
        <w:t>2.</w:t>
      </w:r>
    </w:p>
    <w:p w:rsidR="00CE33BF" w:rsidRPr="00FD62F3" w:rsidRDefault="00CE33BF" w:rsidP="00FD62F3">
      <w:pPr>
        <w:rPr>
          <w:lang w:val="en-US" w:eastAsia="nb-NO"/>
        </w:rPr>
      </w:pPr>
    </w:p>
    <w:tbl>
      <w:tblPr>
        <w:tblW w:w="0" w:type="auto"/>
        <w:tblCellMar>
          <w:top w:w="15" w:type="dxa"/>
          <w:left w:w="15" w:type="dxa"/>
          <w:bottom w:w="15" w:type="dxa"/>
          <w:right w:w="15" w:type="dxa"/>
        </w:tblCellMar>
        <w:tblLook w:val="04A0" w:firstRow="1" w:lastRow="0" w:firstColumn="1" w:lastColumn="0" w:noHBand="0" w:noVBand="1"/>
      </w:tblPr>
      <w:tblGrid>
        <w:gridCol w:w="4795"/>
        <w:gridCol w:w="4511"/>
      </w:tblGrid>
      <w:tr w:rsidR="00C90922" w:rsidRPr="007643E5">
        <w:trPr>
          <w:trHeight w:val="4729"/>
        </w:trPr>
        <w:tc>
          <w:tcPr>
            <w:tcW w:w="4795" w:type="dxa"/>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tcPr>
          <w:p w:rsidR="00CE33BF" w:rsidRDefault="00CE33BF" w:rsidP="00DC5DDB">
            <w:pPr>
              <w:spacing w:after="0" w:line="0" w:lineRule="atLeast"/>
              <w:jc w:val="center"/>
              <w:rPr>
                <w:rFonts w:eastAsia="Times New Roman" w:cs="Times New Roman"/>
                <w:szCs w:val="24"/>
                <w:lang w:val="en-US" w:eastAsia="nb-NO"/>
              </w:rPr>
            </w:pPr>
          </w:p>
          <w:p w:rsidR="00C90922" w:rsidRPr="00DC1C96" w:rsidRDefault="0042476C" w:rsidP="00DC5DDB">
            <w:pPr>
              <w:spacing w:after="0" w:line="0" w:lineRule="atLeast"/>
              <w:jc w:val="center"/>
              <w:rPr>
                <w:rFonts w:eastAsia="Times New Roman" w:cs="Times New Roman"/>
                <w:szCs w:val="24"/>
                <w:lang w:val="en-US" w:eastAsia="nb-NO"/>
              </w:rPr>
            </w:pPr>
            <w:r w:rsidRPr="00DC1C96">
              <w:rPr>
                <w:noProof/>
                <w:lang w:eastAsia="nb-NO"/>
              </w:rPr>
              <w:drawing>
                <wp:inline distT="0" distB="0" distL="0" distR="0">
                  <wp:extent cx="2847612" cy="2552531"/>
                  <wp:effectExtent l="19050" t="19050" r="10160"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G breakdown per gas.png"/>
                          <pic:cNvPicPr/>
                        </pic:nvPicPr>
                        <pic:blipFill>
                          <a:blip r:embed="rId10">
                            <a:extLst>
                              <a:ext uri="{28A0092B-C50C-407E-A947-70E740481C1C}">
                                <a14:useLocalDpi xmlns:a14="http://schemas.microsoft.com/office/drawing/2010/main" val="0"/>
                              </a:ext>
                            </a:extLst>
                          </a:blip>
                          <a:stretch>
                            <a:fillRect/>
                          </a:stretch>
                        </pic:blipFill>
                        <pic:spPr>
                          <a:xfrm>
                            <a:off x="0" y="0"/>
                            <a:ext cx="2877070" cy="2578936"/>
                          </a:xfrm>
                          <a:prstGeom prst="rect">
                            <a:avLst/>
                          </a:prstGeom>
                          <a:ln>
                            <a:solidFill>
                              <a:schemeClr val="tx1"/>
                            </a:solidFill>
                          </a:ln>
                        </pic:spPr>
                      </pic:pic>
                    </a:graphicData>
                  </a:graphic>
                </wp:inline>
              </w:drawing>
            </w:r>
          </w:p>
        </w:tc>
        <w:tc>
          <w:tcPr>
            <w:tcW w:w="4511" w:type="dxa"/>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tcPr>
          <w:p w:rsidR="00C90922" w:rsidRPr="00DC1C96" w:rsidRDefault="00C90922" w:rsidP="006D6EC4">
            <w:pPr>
              <w:keepNext/>
              <w:rPr>
                <w:rFonts w:eastAsia="Times New Roman" w:cs="Times New Roman"/>
                <w:szCs w:val="24"/>
                <w:lang w:val="en-US" w:eastAsia="nb-NO"/>
              </w:rPr>
            </w:pPr>
            <w:r w:rsidRPr="00DC1C96">
              <w:rPr>
                <w:sz w:val="20"/>
                <w:lang w:val="en-US" w:eastAsia="nb-NO"/>
              </w:rPr>
              <w:t>CO</w:t>
            </w:r>
            <w:r w:rsidRPr="00DC1C96">
              <w:rPr>
                <w:sz w:val="20"/>
                <w:vertAlign w:val="subscript"/>
                <w:lang w:val="en-US" w:eastAsia="nb-NO"/>
              </w:rPr>
              <w:t xml:space="preserve">2 </w:t>
            </w:r>
            <w:r w:rsidRPr="00DC1C96">
              <w:rPr>
                <w:sz w:val="20"/>
                <w:lang w:val="en-US" w:eastAsia="nb-NO"/>
              </w:rPr>
              <w:t>is not the most potent GHG, but does have the largest cumulative radiative forcing of any GHG</w:t>
            </w:r>
            <w:r w:rsidR="00CE33BF">
              <w:rPr>
                <w:sz w:val="20"/>
                <w:lang w:val="en-US" w:eastAsia="nb-NO"/>
              </w:rPr>
              <w:t>,</w:t>
            </w:r>
            <w:r w:rsidRPr="00DC1C96">
              <w:rPr>
                <w:sz w:val="20"/>
                <w:lang w:val="en-US" w:eastAsia="nb-NO"/>
              </w:rPr>
              <w:t xml:space="preserve"> due to its volume and persistence. The chart to the left shows world trends of GHG emissions per annum and displays an overwhelming prevalence of CO</w:t>
            </w:r>
            <w:r w:rsidRPr="00DC1C96">
              <w:rPr>
                <w:sz w:val="20"/>
                <w:vertAlign w:val="subscript"/>
                <w:lang w:val="en-US" w:eastAsia="nb-NO"/>
              </w:rPr>
              <w:t>2</w:t>
            </w:r>
            <w:r w:rsidRPr="00DC1C96">
              <w:rPr>
                <w:sz w:val="20"/>
                <w:lang w:val="en-US" w:eastAsia="nb-NO"/>
              </w:rPr>
              <w:t xml:space="preserve"> emissions compared to other greenhouse gasses. Many of the synthetic gasses in the b</w:t>
            </w:r>
            <w:r w:rsidR="00C5435A">
              <w:rPr>
                <w:sz w:val="20"/>
                <w:lang w:val="en-US" w:eastAsia="nb-NO"/>
              </w:rPr>
              <w:t>lue category have been banned by</w:t>
            </w:r>
            <w:r w:rsidRPr="00DC1C96">
              <w:rPr>
                <w:sz w:val="20"/>
                <w:lang w:val="en-US" w:eastAsia="nb-NO"/>
              </w:rPr>
              <w:t xml:space="preserve"> the</w:t>
            </w:r>
            <w:r w:rsidR="00C5435A">
              <w:rPr>
                <w:sz w:val="20"/>
                <w:lang w:val="en-US" w:eastAsia="nb-NO"/>
              </w:rPr>
              <w:t xml:space="preserve"> Organisation for Economic Co-operation and Development</w:t>
            </w:r>
            <w:r w:rsidR="006D6EC4">
              <w:rPr>
                <w:sz w:val="20"/>
                <w:lang w:val="en-US" w:eastAsia="nb-NO"/>
              </w:rPr>
              <w:t xml:space="preserve">, </w:t>
            </w:r>
            <w:r w:rsidRPr="00DC1C96">
              <w:rPr>
                <w:sz w:val="20"/>
                <w:lang w:val="en-US" w:eastAsia="nb-NO"/>
              </w:rPr>
              <w:t>but are still used in developing nations. The cyclical appearance of CO</w:t>
            </w:r>
            <w:r w:rsidRPr="00DC1C96">
              <w:rPr>
                <w:sz w:val="20"/>
                <w:vertAlign w:val="subscript"/>
                <w:lang w:val="en-US" w:eastAsia="nb-NO"/>
              </w:rPr>
              <w:t>2</w:t>
            </w:r>
            <w:r w:rsidRPr="00DC1C96">
              <w:rPr>
                <w:sz w:val="20"/>
                <w:lang w:val="en-US" w:eastAsia="nb-NO"/>
              </w:rPr>
              <w:t xml:space="preserve"> emissions tends to follow economic growth and decline as shown in the graph.</w:t>
            </w:r>
          </w:p>
        </w:tc>
      </w:tr>
    </w:tbl>
    <w:p w:rsidR="00C90922" w:rsidRPr="00DC1C96" w:rsidRDefault="00FD62F3" w:rsidP="00FD62F3">
      <w:pPr>
        <w:pStyle w:val="Caption"/>
        <w:rPr>
          <w:lang w:val="en-US" w:eastAsia="nb-NO"/>
        </w:rPr>
      </w:pPr>
      <w:r w:rsidRPr="00FD62F3">
        <w:rPr>
          <w:i/>
          <w:color w:val="auto"/>
          <w:lang w:val="en-US"/>
        </w:rPr>
        <w:t xml:space="preserve">Figure </w:t>
      </w:r>
      <w:r>
        <w:rPr>
          <w:i/>
          <w:color w:val="auto"/>
          <w:lang w:val="en-US"/>
        </w:rPr>
        <w:t>1.</w:t>
      </w:r>
      <w:r w:rsidR="00DD3D94" w:rsidRPr="00FD62F3">
        <w:rPr>
          <w:i/>
          <w:color w:val="auto"/>
        </w:rPr>
        <w:fldChar w:fldCharType="begin"/>
      </w:r>
      <w:r w:rsidRPr="00FD62F3">
        <w:rPr>
          <w:i/>
          <w:color w:val="auto"/>
          <w:lang w:val="en-US"/>
        </w:rPr>
        <w:instrText xml:space="preserve"> SEQ Figure \* ARABIC </w:instrText>
      </w:r>
      <w:r w:rsidR="00DD3D94" w:rsidRPr="00FD62F3">
        <w:rPr>
          <w:i/>
          <w:color w:val="auto"/>
        </w:rPr>
        <w:fldChar w:fldCharType="separate"/>
      </w:r>
      <w:r w:rsidR="00126BCD">
        <w:rPr>
          <w:i/>
          <w:noProof/>
          <w:color w:val="auto"/>
          <w:lang w:val="en-US"/>
        </w:rPr>
        <w:t>1</w:t>
      </w:r>
      <w:r w:rsidR="00DD3D94" w:rsidRPr="00FD62F3">
        <w:rPr>
          <w:i/>
          <w:color w:val="auto"/>
        </w:rPr>
        <w:fldChar w:fldCharType="end"/>
      </w:r>
      <w:r w:rsidRPr="00FD62F3">
        <w:rPr>
          <w:b w:val="0"/>
          <w:i/>
          <w:noProof/>
          <w:color w:val="auto"/>
          <w:lang w:val="en-US"/>
        </w:rPr>
        <w:t xml:space="preserve"> </w:t>
      </w:r>
      <w:r w:rsidRPr="00DC1C96">
        <w:rPr>
          <w:b w:val="0"/>
          <w:i/>
          <w:noProof/>
          <w:color w:val="auto"/>
          <w:lang w:val="en-US"/>
        </w:rPr>
        <w:t>World GHG per annum breakdown (</w:t>
      </w:r>
      <w:r w:rsidR="006D6EC4">
        <w:rPr>
          <w:b w:val="0"/>
          <w:i/>
          <w:noProof/>
          <w:color w:val="auto"/>
          <w:lang w:val="en-US"/>
        </w:rPr>
        <w:t>Edenhofer</w:t>
      </w:r>
      <w:r w:rsidR="007D1CCC">
        <w:rPr>
          <w:b w:val="0"/>
          <w:i/>
          <w:noProof/>
          <w:color w:val="auto"/>
          <w:lang w:val="en-US"/>
        </w:rPr>
        <w:t xml:space="preserve"> et al., 20</w:t>
      </w:r>
      <w:r w:rsidR="003013A2">
        <w:rPr>
          <w:b w:val="0"/>
          <w:i/>
          <w:noProof/>
          <w:color w:val="auto"/>
          <w:lang w:val="en-US"/>
        </w:rPr>
        <w:t>1</w:t>
      </w:r>
      <w:r w:rsidR="007D1CCC">
        <w:rPr>
          <w:b w:val="0"/>
          <w:i/>
          <w:noProof/>
          <w:color w:val="auto"/>
          <w:lang w:val="en-US"/>
        </w:rPr>
        <w:t>2</w:t>
      </w:r>
      <w:r w:rsidRPr="00DC1C96">
        <w:rPr>
          <w:b w:val="0"/>
          <w:i/>
          <w:noProof/>
          <w:color w:val="auto"/>
          <w:lang w:val="en-US"/>
        </w:rPr>
        <w:t>)</w:t>
      </w:r>
    </w:p>
    <w:p w:rsidR="00FD62F3" w:rsidRDefault="00FD62F3" w:rsidP="005D2A11">
      <w:pPr>
        <w:rPr>
          <w:lang w:val="en-US" w:eastAsia="nb-NO"/>
        </w:rPr>
      </w:pPr>
    </w:p>
    <w:p w:rsidR="00E06248" w:rsidRPr="00DC1C96" w:rsidRDefault="009F39EC" w:rsidP="005D2A11">
      <w:pPr>
        <w:rPr>
          <w:lang w:val="en-US" w:eastAsia="nb-NO"/>
        </w:rPr>
      </w:pPr>
      <w:r w:rsidRPr="00DC1C96">
        <w:rPr>
          <w:lang w:val="en-US" w:eastAsia="nb-NO"/>
        </w:rPr>
        <w:lastRenderedPageBreak/>
        <w:t>C</w:t>
      </w:r>
      <w:r w:rsidR="009F1E4D" w:rsidRPr="00DC1C96">
        <w:rPr>
          <w:lang w:val="en-US" w:eastAsia="nb-NO"/>
        </w:rPr>
        <w:t>arbon cap</w:t>
      </w:r>
      <w:r w:rsidRPr="00DC1C96">
        <w:rPr>
          <w:lang w:val="en-US" w:eastAsia="nb-NO"/>
        </w:rPr>
        <w:t>ture and storage (CCS) solutions are an important part of clim</w:t>
      </w:r>
      <w:r w:rsidR="00183C7C" w:rsidRPr="00DC1C96">
        <w:rPr>
          <w:lang w:val="en-US" w:eastAsia="nb-NO"/>
        </w:rPr>
        <w:t>ate change mitigation strategy</w:t>
      </w:r>
      <w:r w:rsidRPr="00DC1C96">
        <w:rPr>
          <w:lang w:val="en-US" w:eastAsia="nb-NO"/>
        </w:rPr>
        <w:t>.</w:t>
      </w:r>
      <w:r w:rsidR="00183C7C" w:rsidRPr="00DC1C96">
        <w:rPr>
          <w:lang w:val="en-US" w:eastAsia="nb-NO"/>
        </w:rPr>
        <w:t xml:space="preserve"> Most CCS technologies focus on separating CO</w:t>
      </w:r>
      <w:r w:rsidR="00183C7C" w:rsidRPr="00DC1C96">
        <w:rPr>
          <w:vertAlign w:val="subscript"/>
          <w:lang w:val="en-US" w:eastAsia="nb-NO"/>
        </w:rPr>
        <w:t>2</w:t>
      </w:r>
      <w:r w:rsidR="00183C7C" w:rsidRPr="00DC1C96">
        <w:rPr>
          <w:lang w:val="en-US" w:eastAsia="nb-NO"/>
        </w:rPr>
        <w:t xml:space="preserve"> from flue gasses post-combustion or removi</w:t>
      </w:r>
      <w:r w:rsidR="00B81A89" w:rsidRPr="00DC1C96">
        <w:rPr>
          <w:lang w:val="en-US" w:eastAsia="nb-NO"/>
        </w:rPr>
        <w:t>ng it chemically pre-combustion. The CO</w:t>
      </w:r>
      <w:r w:rsidR="00B81A89" w:rsidRPr="00DC1C96">
        <w:rPr>
          <w:vertAlign w:val="subscript"/>
          <w:lang w:val="en-US" w:eastAsia="nb-NO"/>
        </w:rPr>
        <w:t>2</w:t>
      </w:r>
      <w:r w:rsidR="00B81A89" w:rsidRPr="00DC1C96">
        <w:rPr>
          <w:lang w:val="en-US" w:eastAsia="nb-NO"/>
        </w:rPr>
        <w:t xml:space="preserve"> is then transported via pipeline to an underground geologic storage site. If CCS technologies continue to improve, it could allow humans to continue using fossil fuels well past current predictions. </w:t>
      </w:r>
    </w:p>
    <w:p w:rsidR="008729E5" w:rsidRPr="00DC1C96" w:rsidRDefault="00B81A89" w:rsidP="005D2A11">
      <w:pPr>
        <w:rPr>
          <w:lang w:val="en-US" w:eastAsia="nb-NO"/>
        </w:rPr>
      </w:pPr>
      <w:r w:rsidRPr="00DC1C96">
        <w:rPr>
          <w:lang w:val="en-US" w:eastAsia="nb-NO"/>
        </w:rPr>
        <w:t>The drawback</w:t>
      </w:r>
      <w:r w:rsidR="00E06248" w:rsidRPr="00DC1C96">
        <w:rPr>
          <w:lang w:val="en-US" w:eastAsia="nb-NO"/>
        </w:rPr>
        <w:t>s of CCS follow</w:t>
      </w:r>
      <w:r w:rsidRPr="00DC1C96">
        <w:rPr>
          <w:lang w:val="en-US" w:eastAsia="nb-NO"/>
        </w:rPr>
        <w:t xml:space="preserve"> the same logic. Fossil fuels release many of the other GHGs discussed in the opening paragraph, which are not mitigated by CCS technol</w:t>
      </w:r>
      <w:r w:rsidR="002F5C3A" w:rsidRPr="00DC1C96">
        <w:rPr>
          <w:lang w:val="en-US" w:eastAsia="nb-NO"/>
        </w:rPr>
        <w:t>ogy</w:t>
      </w:r>
      <w:r w:rsidR="002F5C3A" w:rsidRPr="00175870">
        <w:rPr>
          <w:lang w:val="en-US" w:eastAsia="nb-NO"/>
        </w:rPr>
        <w:t xml:space="preserve">. </w:t>
      </w:r>
      <w:r w:rsidR="00624EEB" w:rsidRPr="00175870">
        <w:rPr>
          <w:lang w:val="en-US" w:eastAsia="nb-NO"/>
        </w:rPr>
        <w:t>Delucc</w:t>
      </w:r>
      <w:r w:rsidR="00175870" w:rsidRPr="00175870">
        <w:rPr>
          <w:lang w:val="en-US" w:eastAsia="nb-NO"/>
        </w:rPr>
        <w:t>h</w:t>
      </w:r>
      <w:r w:rsidR="00624EEB" w:rsidRPr="00175870">
        <w:rPr>
          <w:lang w:val="en-US" w:eastAsia="nb-NO"/>
        </w:rPr>
        <w:t>i and Jacobs</w:t>
      </w:r>
      <w:r w:rsidR="00175870" w:rsidRPr="00175870">
        <w:rPr>
          <w:lang w:val="en-US" w:eastAsia="nb-NO"/>
        </w:rPr>
        <w:t>o</w:t>
      </w:r>
      <w:r w:rsidR="00624EEB" w:rsidRPr="00175870">
        <w:rPr>
          <w:lang w:val="en-US" w:eastAsia="nb-NO"/>
        </w:rPr>
        <w:t>n</w:t>
      </w:r>
      <w:r w:rsidR="00F641E2" w:rsidRPr="00175870">
        <w:rPr>
          <w:lang w:val="en-US" w:eastAsia="nb-NO"/>
        </w:rPr>
        <w:t xml:space="preserve"> (20</w:t>
      </w:r>
      <w:r w:rsidR="00175870" w:rsidRPr="00175870">
        <w:rPr>
          <w:lang w:val="en-US" w:eastAsia="nb-NO"/>
        </w:rPr>
        <w:t>10</w:t>
      </w:r>
      <w:r w:rsidR="00F641E2" w:rsidRPr="00175870">
        <w:rPr>
          <w:lang w:val="en-US" w:eastAsia="nb-NO"/>
        </w:rPr>
        <w:t>)</w:t>
      </w:r>
      <w:r w:rsidR="00624EEB" w:rsidRPr="00DC1C96">
        <w:rPr>
          <w:lang w:val="en-US" w:eastAsia="nb-NO"/>
        </w:rPr>
        <w:t xml:space="preserve"> report that CCS at coal fired</w:t>
      </w:r>
      <w:r w:rsidR="002F5C3A" w:rsidRPr="00DC1C96">
        <w:rPr>
          <w:lang w:val="en-US" w:eastAsia="nb-NO"/>
        </w:rPr>
        <w:t xml:space="preserve"> power plants</w:t>
      </w:r>
      <w:r w:rsidR="00624EEB" w:rsidRPr="00DC1C96">
        <w:rPr>
          <w:lang w:val="en-US" w:eastAsia="nb-NO"/>
        </w:rPr>
        <w:t xml:space="preserve"> could reduce CO</w:t>
      </w:r>
      <w:r w:rsidR="00624EEB" w:rsidRPr="00DC1C96">
        <w:rPr>
          <w:vertAlign w:val="subscript"/>
          <w:lang w:val="en-US" w:eastAsia="nb-NO"/>
        </w:rPr>
        <w:t>2</w:t>
      </w:r>
      <w:r w:rsidR="00624EEB" w:rsidRPr="00DC1C96">
        <w:rPr>
          <w:lang w:val="en-US" w:eastAsia="nb-NO"/>
        </w:rPr>
        <w:t xml:space="preserve"> emissions</w:t>
      </w:r>
      <w:r w:rsidR="002F5C3A" w:rsidRPr="00DC1C96">
        <w:rPr>
          <w:lang w:val="en-US" w:eastAsia="nb-NO"/>
        </w:rPr>
        <w:t xml:space="preserve"> by 85–90</w:t>
      </w:r>
      <w:r w:rsidR="00741479" w:rsidRPr="00DC1C96">
        <w:rPr>
          <w:lang w:val="en-US" w:eastAsia="nb-NO"/>
        </w:rPr>
        <w:t xml:space="preserve"> </w:t>
      </w:r>
      <w:r w:rsidR="002F5C3A" w:rsidRPr="00DC1C96">
        <w:rPr>
          <w:lang w:val="en-US" w:eastAsia="nb-NO"/>
        </w:rPr>
        <w:t>% or mo</w:t>
      </w:r>
      <w:r w:rsidR="008729E5" w:rsidRPr="00DC1C96">
        <w:rPr>
          <w:lang w:val="en-US" w:eastAsia="nb-NO"/>
        </w:rPr>
        <w:t>re, but it has no effect on CO</w:t>
      </w:r>
      <w:r w:rsidR="008729E5" w:rsidRPr="00DC1C96">
        <w:rPr>
          <w:vertAlign w:val="subscript"/>
          <w:lang w:val="en-US" w:eastAsia="nb-NO"/>
        </w:rPr>
        <w:t>2</w:t>
      </w:r>
      <w:r w:rsidR="002F5C3A" w:rsidRPr="00DC1C96">
        <w:rPr>
          <w:lang w:val="en-US" w:eastAsia="nb-NO"/>
        </w:rPr>
        <w:t xml:space="preserve"> emissions due to the mining and transport of coal; in fact it will increase such emissions and of air pollutants per unit of net delivered power and will increase all ecological, land-use, air-pollution, and water-pollution impacts from coal mining, transport, and processing, because the CCS system requires 25</w:t>
      </w:r>
      <w:r w:rsidR="00741479" w:rsidRPr="00DC1C96">
        <w:rPr>
          <w:lang w:val="en-US" w:eastAsia="nb-NO"/>
        </w:rPr>
        <w:t xml:space="preserve"> </w:t>
      </w:r>
      <w:r w:rsidR="002F5C3A" w:rsidRPr="00DC1C96">
        <w:rPr>
          <w:lang w:val="en-US" w:eastAsia="nb-NO"/>
        </w:rPr>
        <w:t>% more energy, thus 25</w:t>
      </w:r>
      <w:r w:rsidR="00741479" w:rsidRPr="00DC1C96">
        <w:rPr>
          <w:lang w:val="en-US" w:eastAsia="nb-NO"/>
        </w:rPr>
        <w:t xml:space="preserve"> </w:t>
      </w:r>
      <w:r w:rsidR="002F5C3A" w:rsidRPr="00DC1C96">
        <w:rPr>
          <w:lang w:val="en-US" w:eastAsia="nb-NO"/>
        </w:rPr>
        <w:t>% more coal combustion, than does a system without CCS</w:t>
      </w:r>
      <w:r w:rsidR="00ED0E62" w:rsidRPr="00DC1C96">
        <w:rPr>
          <w:lang w:val="en-US" w:eastAsia="nb-NO"/>
        </w:rPr>
        <w:t>.</w:t>
      </w:r>
    </w:p>
    <w:p w:rsidR="0098373F" w:rsidRPr="00DC1C96" w:rsidRDefault="008729E5" w:rsidP="005D2A11">
      <w:pPr>
        <w:rPr>
          <w:lang w:val="en-US" w:eastAsia="nb-NO"/>
        </w:rPr>
      </w:pPr>
      <w:r w:rsidRPr="00DC1C96">
        <w:rPr>
          <w:lang w:val="en-US" w:eastAsia="nb-NO"/>
        </w:rPr>
        <w:t xml:space="preserve">While CCS gets a lot of attention in the media and academia, people tend to </w:t>
      </w:r>
      <w:r w:rsidR="00526332" w:rsidRPr="00DC1C96">
        <w:rPr>
          <w:lang w:val="en-US" w:eastAsia="nb-NO"/>
        </w:rPr>
        <w:t>forget that biomass and the oceans have been sequestering CO</w:t>
      </w:r>
      <w:r w:rsidR="00526332" w:rsidRPr="00DC1C96">
        <w:rPr>
          <w:vertAlign w:val="subscript"/>
          <w:lang w:val="en-US" w:eastAsia="nb-NO"/>
        </w:rPr>
        <w:t>2</w:t>
      </w:r>
      <w:r w:rsidR="00526332" w:rsidRPr="00DC1C96">
        <w:rPr>
          <w:lang w:val="en-US" w:eastAsia="nb-NO"/>
        </w:rPr>
        <w:t xml:space="preserve"> of billions for years. The phrase “technology got us into this mess and technology will get us out” is common in CCS circles and represents the bias inherent in climate change politics. Effective climate change solutions mean a fundamental restructuring of the status quo and will require serious sacrifices.</w:t>
      </w:r>
      <w:r w:rsidR="00451428">
        <w:rPr>
          <w:lang w:val="en-US" w:eastAsia="nb-NO"/>
        </w:rPr>
        <w:t xml:space="preserve"> This study have therefore</w:t>
      </w:r>
      <w:r w:rsidR="00526332" w:rsidRPr="00DC1C96">
        <w:rPr>
          <w:lang w:val="en-US" w:eastAsia="nb-NO"/>
        </w:rPr>
        <w:t xml:space="preserve"> take</w:t>
      </w:r>
      <w:r w:rsidR="00451428">
        <w:rPr>
          <w:lang w:val="en-US" w:eastAsia="nb-NO"/>
        </w:rPr>
        <w:t>n</w:t>
      </w:r>
      <w:r w:rsidR="00526332" w:rsidRPr="00DC1C96">
        <w:rPr>
          <w:lang w:val="en-US" w:eastAsia="nb-NO"/>
        </w:rPr>
        <w:t xml:space="preserve"> an alternative view of CCS technology and chose to focus on one of Earth’s indigenous CCS solutions; biological sequestration. </w:t>
      </w:r>
    </w:p>
    <w:p w:rsidR="00B465B9" w:rsidRPr="00DC1C96" w:rsidRDefault="00B465B9" w:rsidP="005264E9">
      <w:pPr>
        <w:pStyle w:val="Overskrift1medtall"/>
        <w:sectPr w:rsidR="00B465B9" w:rsidRPr="00DC1C96">
          <w:pgSz w:w="11906" w:h="16838"/>
          <w:pgMar w:top="1418" w:right="1274" w:bottom="1276" w:left="1418" w:header="720" w:footer="720" w:gutter="0"/>
          <w:pgNumType w:start="1"/>
          <w:cols w:space="720"/>
          <w:docGrid w:linePitch="360"/>
        </w:sectPr>
      </w:pPr>
    </w:p>
    <w:p w:rsidR="000B4C54" w:rsidRPr="00DC1C96" w:rsidRDefault="005577AE" w:rsidP="005264E9">
      <w:pPr>
        <w:pStyle w:val="Overskrift1medtall"/>
      </w:pPr>
      <w:bookmarkStart w:id="6" w:name="_Toc355289852"/>
      <w:r>
        <w:lastRenderedPageBreak/>
        <w:t>Climate D</w:t>
      </w:r>
      <w:r w:rsidR="00C70D5E" w:rsidRPr="00DC1C96">
        <w:t>ata and</w:t>
      </w:r>
      <w:r>
        <w:t xml:space="preserve"> T</w:t>
      </w:r>
      <w:r w:rsidR="00796037" w:rsidRPr="00DC1C96">
        <w:t>ransportation</w:t>
      </w:r>
      <w:bookmarkEnd w:id="6"/>
    </w:p>
    <w:p w:rsidR="00F96873" w:rsidRPr="00DC1C96" w:rsidRDefault="00796037" w:rsidP="005D2A11">
      <w:pPr>
        <w:rPr>
          <w:lang w:val="en-US" w:eastAsia="nb-NO"/>
        </w:rPr>
      </w:pPr>
      <w:r w:rsidRPr="00DC1C96">
        <w:rPr>
          <w:lang w:val="en-US" w:eastAsia="nb-NO"/>
        </w:rPr>
        <w:t xml:space="preserve">The project requires </w:t>
      </w:r>
      <w:r w:rsidR="00357DEB">
        <w:rPr>
          <w:lang w:val="en-US" w:eastAsia="nb-NO"/>
        </w:rPr>
        <w:t>an analysis</w:t>
      </w:r>
      <w:r w:rsidR="00FE3D92">
        <w:rPr>
          <w:lang w:val="en-US" w:eastAsia="nb-NO"/>
        </w:rPr>
        <w:t xml:space="preserve"> of</w:t>
      </w:r>
      <w:r w:rsidR="00C70D5E" w:rsidRPr="00DC1C96">
        <w:rPr>
          <w:lang w:val="en-US" w:eastAsia="nb-NO"/>
        </w:rPr>
        <w:t xml:space="preserve"> how</w:t>
      </w:r>
      <w:r w:rsidRPr="00DC1C96">
        <w:rPr>
          <w:lang w:val="en-US" w:eastAsia="nb-NO"/>
        </w:rPr>
        <w:t xml:space="preserve"> CCS technology</w:t>
      </w:r>
      <w:r w:rsidR="00C70D5E" w:rsidRPr="00DC1C96">
        <w:rPr>
          <w:lang w:val="en-US" w:eastAsia="nb-NO"/>
        </w:rPr>
        <w:t xml:space="preserve"> can be used as a climate mitigation tool in </w:t>
      </w:r>
      <w:r w:rsidRPr="00DC1C96">
        <w:rPr>
          <w:lang w:val="en-US" w:eastAsia="nb-NO"/>
        </w:rPr>
        <w:t>the transportation sector.</w:t>
      </w:r>
      <w:r w:rsidR="00FE3D92">
        <w:rPr>
          <w:lang w:val="en-US" w:eastAsia="nb-NO"/>
        </w:rPr>
        <w:t xml:space="preserve"> R</w:t>
      </w:r>
      <w:r w:rsidR="00F96873" w:rsidRPr="00DC1C96">
        <w:rPr>
          <w:lang w:val="en-US" w:eastAsia="nb-NO"/>
        </w:rPr>
        <w:t xml:space="preserve">ecent </w:t>
      </w:r>
      <w:r w:rsidR="00C70D5E" w:rsidRPr="00DC1C96">
        <w:rPr>
          <w:lang w:val="en-US" w:eastAsia="nb-NO"/>
        </w:rPr>
        <w:t>Netherlands Environm</w:t>
      </w:r>
      <w:r w:rsidR="00FE3D92">
        <w:rPr>
          <w:lang w:val="en-US" w:eastAsia="nb-NO"/>
        </w:rPr>
        <w:t>ental Assessment Agency reports</w:t>
      </w:r>
      <w:r w:rsidR="00C70D5E" w:rsidRPr="00DC1C96">
        <w:rPr>
          <w:lang w:val="en-US" w:eastAsia="nb-NO"/>
        </w:rPr>
        <w:t>, (excluding deforest</w:t>
      </w:r>
      <w:r w:rsidR="00F96873" w:rsidRPr="00DC1C96">
        <w:rPr>
          <w:lang w:val="en-US" w:eastAsia="nb-NO"/>
        </w:rPr>
        <w:t xml:space="preserve">ation) global emissions </w:t>
      </w:r>
      <w:r w:rsidR="00C70D5E" w:rsidRPr="00DC1C96">
        <w:rPr>
          <w:lang w:val="en-US" w:eastAsia="nb-NO"/>
        </w:rPr>
        <w:t>rose by 3</w:t>
      </w:r>
      <w:r w:rsidR="00534C7A" w:rsidRPr="00DC1C96">
        <w:rPr>
          <w:lang w:val="en-US" w:eastAsia="nb-NO"/>
        </w:rPr>
        <w:t xml:space="preserve"> </w:t>
      </w:r>
      <w:r w:rsidR="00C70D5E" w:rsidRPr="00DC1C96">
        <w:rPr>
          <w:lang w:val="en-US" w:eastAsia="nb-NO"/>
        </w:rPr>
        <w:t>%</w:t>
      </w:r>
      <w:r w:rsidR="00F96873" w:rsidRPr="00DC1C96">
        <w:rPr>
          <w:lang w:val="en-US" w:eastAsia="nb-NO"/>
        </w:rPr>
        <w:t xml:space="preserve"> in 2011</w:t>
      </w:r>
      <w:r w:rsidR="00C70D5E" w:rsidRPr="00DC1C96">
        <w:rPr>
          <w:lang w:val="en-US" w:eastAsia="nb-NO"/>
        </w:rPr>
        <w:t>; close to the decade l</w:t>
      </w:r>
      <w:r w:rsidR="00534C7A" w:rsidRPr="00DC1C96">
        <w:rPr>
          <w:lang w:val="en-US" w:eastAsia="nb-NO"/>
        </w:rPr>
        <w:t>ong average of 2.</w:t>
      </w:r>
      <w:r w:rsidR="00F96873" w:rsidRPr="00DC1C96">
        <w:rPr>
          <w:lang w:val="en-US" w:eastAsia="nb-NO"/>
        </w:rPr>
        <w:t>7</w:t>
      </w:r>
      <w:r w:rsidR="00534C7A" w:rsidRPr="00DC1C96">
        <w:rPr>
          <w:lang w:val="en-US" w:eastAsia="nb-NO"/>
        </w:rPr>
        <w:t xml:space="preserve"> </w:t>
      </w:r>
      <w:r w:rsidR="00F96873" w:rsidRPr="00DC1C96">
        <w:rPr>
          <w:lang w:val="en-US" w:eastAsia="nb-NO"/>
        </w:rPr>
        <w:t>% and reached</w:t>
      </w:r>
      <w:r w:rsidR="00C70D5E" w:rsidRPr="00DC1C96">
        <w:rPr>
          <w:lang w:val="en-US" w:eastAsia="nb-NO"/>
        </w:rPr>
        <w:t xml:space="preserve"> an all-ti</w:t>
      </w:r>
      <w:r w:rsidR="00F96873" w:rsidRPr="00DC1C96">
        <w:rPr>
          <w:lang w:val="en-US" w:eastAsia="nb-NO"/>
        </w:rPr>
        <w:t xml:space="preserve">me high of 34 </w:t>
      </w:r>
      <w:r w:rsidR="00FE3D92">
        <w:rPr>
          <w:lang w:val="en-US" w:eastAsia="nb-NO"/>
        </w:rPr>
        <w:t>gigatons</w:t>
      </w:r>
      <w:r w:rsidR="00F96873" w:rsidRPr="00DC1C96">
        <w:rPr>
          <w:lang w:val="en-US" w:eastAsia="nb-NO"/>
        </w:rPr>
        <w:t xml:space="preserve"> for the year </w:t>
      </w:r>
      <w:r w:rsidR="00F96873" w:rsidRPr="00981ED1">
        <w:rPr>
          <w:lang w:val="en-US" w:eastAsia="nb-NO"/>
        </w:rPr>
        <w:t>(</w:t>
      </w:r>
      <w:r w:rsidR="00981ED1" w:rsidRPr="00981ED1">
        <w:rPr>
          <w:lang w:val="en-US" w:eastAsia="nb-NO"/>
        </w:rPr>
        <w:t>Olivier</w:t>
      </w:r>
      <w:r w:rsidR="00981ED1">
        <w:rPr>
          <w:lang w:val="en-US" w:eastAsia="nb-NO"/>
        </w:rPr>
        <w:t xml:space="preserve"> et al, 2012</w:t>
      </w:r>
      <w:r w:rsidR="00F96873" w:rsidRPr="00981ED1">
        <w:rPr>
          <w:lang w:val="en-US" w:eastAsia="nb-NO"/>
        </w:rPr>
        <w:t>).</w:t>
      </w:r>
      <w:r w:rsidR="00F96873" w:rsidRPr="00DC1C96">
        <w:rPr>
          <w:lang w:val="en-US" w:eastAsia="nb-NO"/>
        </w:rPr>
        <w:t xml:space="preserve"> </w:t>
      </w:r>
    </w:p>
    <w:p w:rsidR="00BC2A4F" w:rsidRDefault="00C70D5E" w:rsidP="00CE6797">
      <w:pPr>
        <w:rPr>
          <w:lang w:val="en-US" w:eastAsia="nb-NO"/>
        </w:rPr>
      </w:pPr>
      <w:r w:rsidRPr="00DC1C96">
        <w:rPr>
          <w:lang w:val="en-US" w:eastAsia="nb-NO"/>
        </w:rPr>
        <w:t xml:space="preserve">In response to the lack of progress on climate change, the EU </w:t>
      </w:r>
      <w:r w:rsidR="001B31DA" w:rsidRPr="00DC1C96">
        <w:rPr>
          <w:lang w:val="en-US" w:eastAsia="nb-NO"/>
        </w:rPr>
        <w:t>started</w:t>
      </w:r>
      <w:r w:rsidRPr="00DC1C96">
        <w:rPr>
          <w:lang w:val="en-US" w:eastAsia="nb-NO"/>
        </w:rPr>
        <w:t xml:space="preserve"> the 2</w:t>
      </w:r>
      <w:r w:rsidR="00C77790">
        <w:rPr>
          <w:lang w:val="en-US" w:eastAsia="nb-NO"/>
        </w:rPr>
        <w:t xml:space="preserve"> </w:t>
      </w:r>
      <w:r w:rsidRPr="00DC1C96">
        <w:rPr>
          <w:lang w:val="en-US" w:eastAsia="nb-NO"/>
        </w:rPr>
        <w:t>°C project. The project sets a threshold of 2</w:t>
      </w:r>
      <w:r w:rsidR="00534C7A" w:rsidRPr="00DC1C96">
        <w:rPr>
          <w:lang w:val="en-US" w:eastAsia="nb-NO"/>
        </w:rPr>
        <w:t xml:space="preserve"> </w:t>
      </w:r>
      <w:r w:rsidRPr="00DC1C96">
        <w:rPr>
          <w:lang w:val="en-US" w:eastAsia="nb-NO"/>
        </w:rPr>
        <w:t>°C increase relative to pre-industrial times by 2050. This threshold is chosen as the upper limit of increase allowing adaptation for many human systems at globally acceptable economic, social and environmental costs</w:t>
      </w:r>
      <w:r w:rsidR="00FE3D92">
        <w:rPr>
          <w:lang w:val="en-US" w:eastAsia="nb-NO"/>
        </w:rPr>
        <w:t>.</w:t>
      </w:r>
      <w:r w:rsidRPr="00DC1C96">
        <w:rPr>
          <w:lang w:val="en-US" w:eastAsia="nb-NO"/>
        </w:rPr>
        <w:t xml:space="preserve"> In order to meet the 2</w:t>
      </w:r>
      <w:r w:rsidR="00534C7A" w:rsidRPr="00DC1C96">
        <w:rPr>
          <w:lang w:val="en-US" w:eastAsia="nb-NO"/>
        </w:rPr>
        <w:t xml:space="preserve"> </w:t>
      </w:r>
      <w:r w:rsidRPr="00DC1C96">
        <w:rPr>
          <w:lang w:val="en-US" w:eastAsia="nb-NO"/>
        </w:rPr>
        <w:t>°C target with at least a 50</w:t>
      </w:r>
      <w:r w:rsidR="00F06AC7">
        <w:rPr>
          <w:lang w:val="en-US" w:eastAsia="nb-NO"/>
        </w:rPr>
        <w:t xml:space="preserve"> </w:t>
      </w:r>
      <w:r w:rsidRPr="00DC1C96">
        <w:rPr>
          <w:lang w:val="en-US" w:eastAsia="nb-NO"/>
        </w:rPr>
        <w:t>% probability, atmospheric CO</w:t>
      </w:r>
      <w:r w:rsidRPr="00DC1C96">
        <w:rPr>
          <w:vertAlign w:val="subscript"/>
          <w:lang w:val="en-US" w:eastAsia="nb-NO"/>
        </w:rPr>
        <w:t>2</w:t>
      </w:r>
      <w:r w:rsidR="00534C7A" w:rsidRPr="00FE3D92">
        <w:rPr>
          <w:lang w:val="en-US" w:eastAsia="nb-NO"/>
        </w:rPr>
        <w:t>-</w:t>
      </w:r>
      <w:r w:rsidRPr="00DC1C96">
        <w:rPr>
          <w:lang w:val="en-US" w:eastAsia="nb-NO"/>
        </w:rPr>
        <w:t>eq</w:t>
      </w:r>
      <w:r w:rsidR="00FE3D92">
        <w:rPr>
          <w:lang w:val="en-US" w:eastAsia="nb-NO"/>
        </w:rPr>
        <w:t>uivalent</w:t>
      </w:r>
      <w:r w:rsidRPr="00DC1C96">
        <w:rPr>
          <w:lang w:val="en-US" w:eastAsia="nb-NO"/>
        </w:rPr>
        <w:t xml:space="preserve"> concentration would need to be stabilized at approximately 440</w:t>
      </w:r>
      <w:r w:rsidR="00CE6797">
        <w:rPr>
          <w:lang w:val="en-US" w:eastAsia="nb-NO"/>
        </w:rPr>
        <w:t xml:space="preserve"> </w:t>
      </w:r>
      <w:r w:rsidR="00FE3D92">
        <w:rPr>
          <w:lang w:val="en-US" w:eastAsia="nb-NO"/>
        </w:rPr>
        <w:t>ppm or lower</w:t>
      </w:r>
      <w:r w:rsidRPr="00DC1C96">
        <w:rPr>
          <w:lang w:val="en-US" w:eastAsia="nb-NO"/>
        </w:rPr>
        <w:t>. Stabilization at 400</w:t>
      </w:r>
      <w:r w:rsidR="00CE6797">
        <w:rPr>
          <w:lang w:val="en-US" w:eastAsia="nb-NO"/>
        </w:rPr>
        <w:t xml:space="preserve"> </w:t>
      </w:r>
      <w:r w:rsidRPr="00DC1C96">
        <w:rPr>
          <w:lang w:val="en-US" w:eastAsia="nb-NO"/>
        </w:rPr>
        <w:t>ppm CO</w:t>
      </w:r>
      <w:r w:rsidRPr="00DC1C96">
        <w:rPr>
          <w:vertAlign w:val="subscript"/>
          <w:lang w:val="en-US" w:eastAsia="nb-NO"/>
        </w:rPr>
        <w:t>2</w:t>
      </w:r>
      <w:r w:rsidR="00534C7A" w:rsidRPr="00DC1C96">
        <w:rPr>
          <w:vertAlign w:val="subscript"/>
          <w:lang w:val="en-US" w:eastAsia="nb-NO"/>
        </w:rPr>
        <w:t>-</w:t>
      </w:r>
      <w:r w:rsidRPr="00DC1C96">
        <w:rPr>
          <w:lang w:val="en-US" w:eastAsia="nb-NO"/>
        </w:rPr>
        <w:t>eq</w:t>
      </w:r>
      <w:r w:rsidR="00FE3D92">
        <w:rPr>
          <w:lang w:val="en-US" w:eastAsia="nb-NO"/>
        </w:rPr>
        <w:t>uivalent</w:t>
      </w:r>
      <w:r w:rsidRPr="00DC1C96">
        <w:rPr>
          <w:lang w:val="en-US" w:eastAsia="nb-NO"/>
        </w:rPr>
        <w:t xml:space="preserve"> or lower would raise the probability of keeping the temperature incre</w:t>
      </w:r>
      <w:r w:rsidR="00F96873" w:rsidRPr="00DC1C96">
        <w:rPr>
          <w:lang w:val="en-US" w:eastAsia="nb-NO"/>
        </w:rPr>
        <w:t>as</w:t>
      </w:r>
      <w:r w:rsidRPr="00DC1C96">
        <w:rPr>
          <w:lang w:val="en-US" w:eastAsia="nb-NO"/>
        </w:rPr>
        <w:t>e below 2</w:t>
      </w:r>
      <w:r w:rsidR="00534C7A" w:rsidRPr="00DC1C96">
        <w:rPr>
          <w:lang w:val="en-US" w:eastAsia="nb-NO"/>
        </w:rPr>
        <w:t xml:space="preserve"> </w:t>
      </w:r>
      <w:r w:rsidRPr="00DC1C96">
        <w:rPr>
          <w:lang w:val="en-US" w:eastAsia="nb-NO"/>
        </w:rPr>
        <w:t xml:space="preserve">°C to above </w:t>
      </w:r>
      <w:r w:rsidR="00FE3D92">
        <w:rPr>
          <w:lang w:val="en-US" w:eastAsia="nb-NO"/>
        </w:rPr>
        <w:br/>
      </w:r>
      <w:r w:rsidRPr="00DC1C96">
        <w:rPr>
          <w:lang w:val="en-US" w:eastAsia="nb-NO"/>
        </w:rPr>
        <w:t>66</w:t>
      </w:r>
      <w:r w:rsidR="00534C7A" w:rsidRPr="00DC1C96">
        <w:rPr>
          <w:lang w:val="en-US" w:eastAsia="nb-NO"/>
        </w:rPr>
        <w:t xml:space="preserve"> </w:t>
      </w:r>
      <w:r w:rsidR="00FE3D92">
        <w:rPr>
          <w:lang w:val="en-US" w:eastAsia="nb-NO"/>
        </w:rPr>
        <w:t xml:space="preserve">% </w:t>
      </w:r>
      <w:r w:rsidR="00FE3D92" w:rsidRPr="00DC1C96">
        <w:rPr>
          <w:lang w:val="en-US" w:eastAsia="nb-NO"/>
        </w:rPr>
        <w:t>(</w:t>
      </w:r>
      <w:r w:rsidR="009A0EA5">
        <w:rPr>
          <w:lang w:val="en-US"/>
        </w:rPr>
        <w:t>EU</w:t>
      </w:r>
      <w:r w:rsidR="00435764">
        <w:rPr>
          <w:lang w:val="en-US"/>
        </w:rPr>
        <w:t>, 2008</w:t>
      </w:r>
      <w:r w:rsidR="00FE3D92" w:rsidRPr="00DC1C96">
        <w:rPr>
          <w:lang w:val="en-US" w:eastAsia="nb-NO"/>
        </w:rPr>
        <w:t xml:space="preserve">). </w:t>
      </w:r>
    </w:p>
    <w:p w:rsidR="00CE6797" w:rsidRDefault="00C70D5E" w:rsidP="00CE6797">
      <w:pPr>
        <w:rPr>
          <w:lang w:val="en-US" w:eastAsia="nb-NO"/>
        </w:rPr>
      </w:pPr>
      <w:r w:rsidRPr="00DC1C96">
        <w:rPr>
          <w:lang w:val="en-US" w:eastAsia="nb-NO"/>
        </w:rPr>
        <w:t xml:space="preserve">The following two graphs illustrate a common problem within climate change mitigation science; </w:t>
      </w:r>
      <w:r w:rsidR="006C1283" w:rsidRPr="00DC1C96">
        <w:rPr>
          <w:lang w:val="en-US" w:eastAsia="nb-NO"/>
        </w:rPr>
        <w:t xml:space="preserve">the </w:t>
      </w:r>
      <w:r w:rsidRPr="00DC1C96">
        <w:rPr>
          <w:lang w:val="en-US" w:eastAsia="nb-NO"/>
        </w:rPr>
        <w:t>baseline projections often deviate significantly from the model requirements.</w:t>
      </w:r>
      <w:r w:rsidR="001E492E" w:rsidRPr="00DC1C96">
        <w:rPr>
          <w:lang w:val="en-US" w:eastAsia="nb-NO"/>
        </w:rPr>
        <w:t xml:space="preserve"> </w:t>
      </w:r>
      <w:r w:rsidR="00FE3D92" w:rsidRPr="00DC1C96">
        <w:rPr>
          <w:lang w:val="en-US" w:eastAsia="nb-NO"/>
        </w:rPr>
        <w:t xml:space="preserve">Figure 2.1 is the baseline projection of actual world emissions in 2050 by sector. </w:t>
      </w:r>
      <w:r w:rsidR="001E492E" w:rsidRPr="00DC1C96">
        <w:rPr>
          <w:lang w:val="en-US" w:eastAsia="nb-NO"/>
        </w:rPr>
        <w:t>Figure 2.2 displays the challenge to humanity: World GHG emissions must be nearly halved between now and 2050 in order to meet the 2</w:t>
      </w:r>
      <w:r w:rsidR="00534C7A" w:rsidRPr="00DC1C96">
        <w:rPr>
          <w:lang w:val="en-US" w:eastAsia="nb-NO"/>
        </w:rPr>
        <w:t xml:space="preserve"> </w:t>
      </w:r>
      <w:r w:rsidR="001E492E" w:rsidRPr="00DC1C96">
        <w:rPr>
          <w:lang w:val="en-US" w:eastAsia="nb-NO"/>
        </w:rPr>
        <w:t>°C target with 85</w:t>
      </w:r>
      <w:r w:rsidR="00534C7A" w:rsidRPr="00DC1C96">
        <w:rPr>
          <w:lang w:val="en-US" w:eastAsia="nb-NO"/>
        </w:rPr>
        <w:t xml:space="preserve"> </w:t>
      </w:r>
      <w:r w:rsidR="001E492E" w:rsidRPr="00DC1C96">
        <w:rPr>
          <w:lang w:val="en-US" w:eastAsia="nb-NO"/>
        </w:rPr>
        <w:t xml:space="preserve">% probability. </w:t>
      </w:r>
    </w:p>
    <w:p w:rsidR="00BC2A4F" w:rsidRPr="00CE6797" w:rsidRDefault="00BC2A4F" w:rsidP="00CE6797">
      <w:pPr>
        <w:rPr>
          <w:lang w:val="en-US" w:eastAsia="nb-N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42476C" w:rsidRPr="007643E5">
        <w:trPr>
          <w:trHeight w:val="4217"/>
        </w:trPr>
        <w:tc>
          <w:tcPr>
            <w:tcW w:w="0" w:type="auto"/>
          </w:tcPr>
          <w:p w:rsidR="0042476C" w:rsidRPr="00DC1C96" w:rsidRDefault="001B31DA" w:rsidP="0042476C">
            <w:pPr>
              <w:spacing w:after="200"/>
              <w:rPr>
                <w:lang w:val="en-US" w:eastAsia="nb-NO"/>
              </w:rPr>
            </w:pPr>
            <w:r w:rsidRPr="00DC1C96">
              <w:rPr>
                <w:noProof/>
                <w:lang w:eastAsia="nb-NO"/>
              </w:rPr>
              <w:drawing>
                <wp:inline distT="0" distB="0" distL="0" distR="0">
                  <wp:extent cx="2821596" cy="1943100"/>
                  <wp:effectExtent l="19050" t="19050" r="1714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2 basline projection by sector OECD.png"/>
                          <pic:cNvPicPr/>
                        </pic:nvPicPr>
                        <pic:blipFill>
                          <a:blip r:embed="rId11">
                            <a:extLst>
                              <a:ext uri="{28A0092B-C50C-407E-A947-70E740481C1C}">
                                <a14:useLocalDpi xmlns:a14="http://schemas.microsoft.com/office/drawing/2010/main" val="0"/>
                              </a:ext>
                            </a:extLst>
                          </a:blip>
                          <a:stretch>
                            <a:fillRect/>
                          </a:stretch>
                        </pic:blipFill>
                        <pic:spPr>
                          <a:xfrm>
                            <a:off x="0" y="0"/>
                            <a:ext cx="2827069" cy="1946869"/>
                          </a:xfrm>
                          <a:prstGeom prst="rect">
                            <a:avLst/>
                          </a:prstGeom>
                          <a:ln w="12700">
                            <a:solidFill>
                              <a:schemeClr val="bg2">
                                <a:lumMod val="10000"/>
                              </a:schemeClr>
                            </a:solidFill>
                          </a:ln>
                        </pic:spPr>
                      </pic:pic>
                    </a:graphicData>
                  </a:graphic>
                </wp:inline>
              </w:drawing>
            </w:r>
          </w:p>
          <w:p w:rsidR="006D64FF" w:rsidRPr="00DC1C96" w:rsidRDefault="0042476C" w:rsidP="00534C7A">
            <w:pPr>
              <w:spacing w:after="200" w:line="240" w:lineRule="auto"/>
              <w:jc w:val="left"/>
              <w:rPr>
                <w:bCs/>
                <w:i/>
                <w:sz w:val="20"/>
                <w:szCs w:val="20"/>
                <w:lang w:val="en-US" w:eastAsia="nb-NO"/>
              </w:rPr>
            </w:pPr>
            <w:r w:rsidRPr="00DC1C96">
              <w:rPr>
                <w:b/>
                <w:bCs/>
                <w:i/>
                <w:sz w:val="20"/>
                <w:szCs w:val="20"/>
                <w:lang w:val="en-US" w:eastAsia="nb-NO"/>
              </w:rPr>
              <w:t>Figure 2</w:t>
            </w:r>
            <w:r w:rsidR="0098373F" w:rsidRPr="00DC1C96">
              <w:rPr>
                <w:b/>
                <w:bCs/>
                <w:i/>
                <w:sz w:val="20"/>
                <w:szCs w:val="20"/>
                <w:lang w:val="en-US" w:eastAsia="nb-NO"/>
              </w:rPr>
              <w:t>.1</w:t>
            </w:r>
            <w:r w:rsidRPr="00DC1C96">
              <w:rPr>
                <w:b/>
                <w:bCs/>
                <w:i/>
                <w:sz w:val="20"/>
                <w:szCs w:val="20"/>
                <w:lang w:val="en-US" w:eastAsia="nb-NO"/>
              </w:rPr>
              <w:t>:</w:t>
            </w:r>
            <w:r w:rsidRPr="00DC1C96">
              <w:rPr>
                <w:bCs/>
                <w:i/>
                <w:sz w:val="20"/>
                <w:szCs w:val="20"/>
                <w:lang w:val="en-US" w:eastAsia="nb-NO"/>
              </w:rPr>
              <w:t xml:space="preserve"> OECD baseline proje</w:t>
            </w:r>
            <w:r w:rsidR="006C1283" w:rsidRPr="00DC1C96">
              <w:rPr>
                <w:bCs/>
                <w:i/>
                <w:sz w:val="20"/>
                <w:szCs w:val="20"/>
                <w:lang w:val="en-US" w:eastAsia="nb-NO"/>
              </w:rPr>
              <w:t xml:space="preserve">ction GHG emissions/annum (OECD, </w:t>
            </w:r>
            <w:r w:rsidRPr="00DC1C96">
              <w:rPr>
                <w:bCs/>
                <w:i/>
                <w:sz w:val="20"/>
                <w:szCs w:val="20"/>
                <w:lang w:val="en-US" w:eastAsia="nb-NO"/>
              </w:rPr>
              <w:t>2011)</w:t>
            </w:r>
          </w:p>
        </w:tc>
        <w:tc>
          <w:tcPr>
            <w:tcW w:w="0" w:type="auto"/>
          </w:tcPr>
          <w:p w:rsidR="0042476C" w:rsidRPr="00DC1C96" w:rsidRDefault="001B31DA" w:rsidP="0042476C">
            <w:pPr>
              <w:spacing w:after="200"/>
              <w:rPr>
                <w:lang w:val="en-US" w:eastAsia="nb-NO"/>
              </w:rPr>
            </w:pPr>
            <w:r w:rsidRPr="00DC1C96">
              <w:rPr>
                <w:noProof/>
                <w:lang w:eastAsia="nb-NO"/>
              </w:rPr>
              <w:drawing>
                <wp:inline distT="0" distB="0" distL="0" distR="0">
                  <wp:extent cx="2828290" cy="1943100"/>
                  <wp:effectExtent l="19050" t="19050" r="1016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G Emission per annum 2 degree.png"/>
                          <pic:cNvPicPr/>
                        </pic:nvPicPr>
                        <pic:blipFill>
                          <a:blip r:embed="rId12">
                            <a:extLst>
                              <a:ext uri="{28A0092B-C50C-407E-A947-70E740481C1C}">
                                <a14:useLocalDpi xmlns:a14="http://schemas.microsoft.com/office/drawing/2010/main" val="0"/>
                              </a:ext>
                            </a:extLst>
                          </a:blip>
                          <a:stretch>
                            <a:fillRect/>
                          </a:stretch>
                        </pic:blipFill>
                        <pic:spPr>
                          <a:xfrm>
                            <a:off x="0" y="0"/>
                            <a:ext cx="2831036" cy="1944986"/>
                          </a:xfrm>
                          <a:prstGeom prst="rect">
                            <a:avLst/>
                          </a:prstGeom>
                          <a:ln w="12700">
                            <a:solidFill>
                              <a:schemeClr val="bg2">
                                <a:lumMod val="10000"/>
                              </a:schemeClr>
                            </a:solidFill>
                          </a:ln>
                        </pic:spPr>
                      </pic:pic>
                    </a:graphicData>
                  </a:graphic>
                </wp:inline>
              </w:drawing>
            </w:r>
          </w:p>
          <w:p w:rsidR="0042476C" w:rsidRPr="00DC1C96" w:rsidRDefault="0042476C" w:rsidP="00534C7A">
            <w:pPr>
              <w:spacing w:after="200" w:line="240" w:lineRule="auto"/>
              <w:jc w:val="left"/>
              <w:rPr>
                <w:bCs/>
                <w:i/>
                <w:sz w:val="20"/>
                <w:szCs w:val="20"/>
                <w:lang w:val="en-US" w:eastAsia="nb-NO"/>
              </w:rPr>
            </w:pPr>
            <w:r w:rsidRPr="00DC1C96">
              <w:rPr>
                <w:b/>
                <w:bCs/>
                <w:i/>
                <w:sz w:val="20"/>
                <w:szCs w:val="20"/>
                <w:lang w:val="en-US" w:eastAsia="nb-NO"/>
              </w:rPr>
              <w:t xml:space="preserve">Figure </w:t>
            </w:r>
            <w:r w:rsidR="0098373F" w:rsidRPr="00DC1C96">
              <w:rPr>
                <w:b/>
                <w:bCs/>
                <w:i/>
                <w:sz w:val="20"/>
                <w:szCs w:val="20"/>
                <w:lang w:val="en-US" w:eastAsia="nb-NO"/>
              </w:rPr>
              <w:t>2.2</w:t>
            </w:r>
            <w:r w:rsidRPr="00DC1C96">
              <w:rPr>
                <w:b/>
                <w:bCs/>
                <w:i/>
                <w:sz w:val="20"/>
                <w:szCs w:val="20"/>
                <w:lang w:val="en-US" w:eastAsia="nb-NO"/>
              </w:rPr>
              <w:t>:</w:t>
            </w:r>
            <w:r w:rsidRPr="00DC1C96">
              <w:rPr>
                <w:bCs/>
                <w:i/>
                <w:sz w:val="20"/>
                <w:szCs w:val="20"/>
                <w:lang w:val="en-US" w:eastAsia="nb-NO"/>
              </w:rPr>
              <w:t xml:space="preserve"> GHG emissions</w:t>
            </w:r>
            <w:r w:rsidR="006C1283" w:rsidRPr="00DC1C96">
              <w:rPr>
                <w:bCs/>
                <w:i/>
                <w:sz w:val="20"/>
                <w:szCs w:val="20"/>
                <w:lang w:val="en-US" w:eastAsia="nb-NO"/>
              </w:rPr>
              <w:t xml:space="preserve"> per annum </w:t>
            </w:r>
            <w:r w:rsidRPr="00DC1C96">
              <w:rPr>
                <w:bCs/>
                <w:i/>
                <w:sz w:val="20"/>
                <w:szCs w:val="20"/>
                <w:lang w:val="en-US" w:eastAsia="nb-NO"/>
              </w:rPr>
              <w:t>requirements for achieving 2 degree target (EU, 2008)</w:t>
            </w:r>
          </w:p>
        </w:tc>
      </w:tr>
    </w:tbl>
    <w:p w:rsidR="00253D93" w:rsidRDefault="00253D93" w:rsidP="00DC5DDB">
      <w:pPr>
        <w:rPr>
          <w:lang w:val="en-US" w:eastAsia="nb-NO"/>
        </w:rPr>
      </w:pPr>
    </w:p>
    <w:p w:rsidR="00F941BB" w:rsidRPr="00DC1C96" w:rsidRDefault="006D64FF" w:rsidP="00DC5DDB">
      <w:pPr>
        <w:rPr>
          <w:bCs/>
          <w:szCs w:val="24"/>
          <w:lang w:val="en-US" w:eastAsia="nb-NO"/>
        </w:rPr>
      </w:pPr>
      <w:r w:rsidRPr="00DC1C96">
        <w:rPr>
          <w:lang w:val="en-US" w:eastAsia="nb-NO"/>
        </w:rPr>
        <w:lastRenderedPageBreak/>
        <w:t>Figure 2.1 and 2.2 show that the transportation sector accounts for a large perce</w:t>
      </w:r>
      <w:r w:rsidR="008012E3" w:rsidRPr="00DC1C96">
        <w:rPr>
          <w:lang w:val="en-US" w:eastAsia="nb-NO"/>
        </w:rPr>
        <w:t xml:space="preserve">ntage of GHG emissions. In 2009, </w:t>
      </w:r>
      <w:r w:rsidR="00F941BB" w:rsidRPr="00DC1C96">
        <w:rPr>
          <w:lang w:val="en-US" w:eastAsia="nb-NO"/>
        </w:rPr>
        <w:t>CO</w:t>
      </w:r>
      <w:r w:rsidR="00F941BB" w:rsidRPr="00DC1C96">
        <w:rPr>
          <w:vertAlign w:val="subscript"/>
          <w:lang w:val="en-US" w:eastAsia="nb-NO"/>
        </w:rPr>
        <w:t>2</w:t>
      </w:r>
      <w:r w:rsidR="00F941BB" w:rsidRPr="00DC1C96">
        <w:rPr>
          <w:lang w:val="en-US" w:eastAsia="nb-NO"/>
        </w:rPr>
        <w:t xml:space="preserve"> emissions from transport account</w:t>
      </w:r>
      <w:r w:rsidRPr="00DC1C96">
        <w:rPr>
          <w:lang w:val="en-US" w:eastAsia="nb-NO"/>
        </w:rPr>
        <w:t>ed</w:t>
      </w:r>
      <w:r w:rsidR="00F941BB" w:rsidRPr="00DC1C96">
        <w:rPr>
          <w:lang w:val="en-US" w:eastAsia="nb-NO"/>
        </w:rPr>
        <w:t xml:space="preserve"> for nearly a q</w:t>
      </w:r>
      <w:r w:rsidRPr="00DC1C96">
        <w:rPr>
          <w:lang w:val="en-US" w:eastAsia="nb-NO"/>
        </w:rPr>
        <w:t xml:space="preserve">uarter of total emissions in </w:t>
      </w:r>
      <w:r w:rsidR="00CE6797">
        <w:rPr>
          <w:lang w:val="en-US" w:eastAsia="nb-NO"/>
        </w:rPr>
        <w:t>32 member countries of European Environment Agency (</w:t>
      </w:r>
      <w:r w:rsidRPr="00DC1C96">
        <w:rPr>
          <w:lang w:val="en-US" w:eastAsia="nb-NO"/>
        </w:rPr>
        <w:t>EEA-32</w:t>
      </w:r>
      <w:r w:rsidR="00CE6797">
        <w:rPr>
          <w:lang w:val="en-US" w:eastAsia="nb-NO"/>
        </w:rPr>
        <w:t>)</w:t>
      </w:r>
      <w:r w:rsidR="008F1776">
        <w:rPr>
          <w:lang w:val="en-US" w:eastAsia="nb-NO"/>
        </w:rPr>
        <w:t xml:space="preserve"> (EEA, 2011)</w:t>
      </w:r>
      <w:r w:rsidRPr="00DC1C96">
        <w:rPr>
          <w:lang w:val="en-US" w:eastAsia="nb-NO"/>
        </w:rPr>
        <w:t xml:space="preserve">. Mobility 2030 is a roadmap published by the </w:t>
      </w:r>
      <w:r w:rsidR="008012E3" w:rsidRPr="00DC1C96">
        <w:rPr>
          <w:lang w:val="en-US" w:eastAsia="nb-NO"/>
        </w:rPr>
        <w:t>World Business Council for Sustainable Development (</w:t>
      </w:r>
      <w:r w:rsidRPr="00DC1C96">
        <w:rPr>
          <w:lang w:val="en-US" w:eastAsia="nb-NO"/>
        </w:rPr>
        <w:t>WBCSD</w:t>
      </w:r>
      <w:r w:rsidR="008F1776">
        <w:rPr>
          <w:lang w:val="en-US" w:eastAsia="nb-NO"/>
        </w:rPr>
        <w:t>, 2004)</w:t>
      </w:r>
      <w:r w:rsidRPr="00DC1C96">
        <w:rPr>
          <w:lang w:val="en-US" w:eastAsia="nb-NO"/>
        </w:rPr>
        <w:t xml:space="preserve"> devoted to the quantification and mitigation of GHGs from the transportation sector.</w:t>
      </w:r>
      <w:r w:rsidR="001D0D15" w:rsidRPr="00DC1C96">
        <w:rPr>
          <w:lang w:val="en-US" w:eastAsia="nb-NO"/>
        </w:rPr>
        <w:t xml:space="preserve"> The report identifies</w:t>
      </w:r>
      <w:r w:rsidRPr="00DC1C96">
        <w:rPr>
          <w:lang w:val="en-US" w:eastAsia="nb-NO"/>
        </w:rPr>
        <w:t xml:space="preserve"> </w:t>
      </w:r>
      <w:r w:rsidR="001D0D15" w:rsidRPr="00DC1C96">
        <w:rPr>
          <w:lang w:val="en-US" w:eastAsia="nb-NO"/>
        </w:rPr>
        <w:t xml:space="preserve">road transport as the dominant mode </w:t>
      </w:r>
      <w:r w:rsidRPr="00DC1C96">
        <w:rPr>
          <w:lang w:val="en-US" w:eastAsia="nb-NO"/>
        </w:rPr>
        <w:t xml:space="preserve">and </w:t>
      </w:r>
      <w:r w:rsidR="001D0D15" w:rsidRPr="00DC1C96">
        <w:rPr>
          <w:lang w:val="en-US" w:eastAsia="nb-NO"/>
        </w:rPr>
        <w:t xml:space="preserve">while </w:t>
      </w:r>
      <w:r w:rsidR="008012E3" w:rsidRPr="00DC1C96">
        <w:rPr>
          <w:lang w:val="en-US" w:eastAsia="nb-NO"/>
        </w:rPr>
        <w:t>acknowledging</w:t>
      </w:r>
      <w:r w:rsidR="001D0D15" w:rsidRPr="00DC1C96">
        <w:rPr>
          <w:lang w:val="en-US" w:eastAsia="nb-NO"/>
        </w:rPr>
        <w:t xml:space="preserve"> the importance of road transport to development, presents opportunities for improvement using technologies like biofuels, electric vehicles, hybrids, and hydrogen.</w:t>
      </w:r>
    </w:p>
    <w:p w:rsidR="00F941BB" w:rsidRPr="00DC1C96" w:rsidRDefault="00AF06B6" w:rsidP="004D4C8F">
      <w:pPr>
        <w:keepNext/>
        <w:jc w:val="center"/>
        <w:rPr>
          <w:lang w:val="en-US"/>
        </w:rPr>
      </w:pPr>
      <w:r>
        <w:rPr>
          <w:noProof/>
          <w:lang w:eastAsia="nb-NO"/>
        </w:rPr>
        <w:drawing>
          <wp:inline distT="0" distB="0" distL="0" distR="0">
            <wp:extent cx="4362450" cy="3648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2450" cy="3648075"/>
                    </a:xfrm>
                    <a:prstGeom prst="rect">
                      <a:avLst/>
                    </a:prstGeom>
                    <a:noFill/>
                    <a:ln>
                      <a:noFill/>
                    </a:ln>
                  </pic:spPr>
                </pic:pic>
              </a:graphicData>
            </a:graphic>
          </wp:inline>
        </w:drawing>
      </w:r>
    </w:p>
    <w:p w:rsidR="001D0D15" w:rsidRPr="00DC1C96" w:rsidRDefault="00F941BB" w:rsidP="004D4C8F">
      <w:pPr>
        <w:pStyle w:val="Caption"/>
        <w:jc w:val="center"/>
        <w:rPr>
          <w:b w:val="0"/>
          <w:i/>
          <w:color w:val="auto"/>
          <w:lang w:val="en-US"/>
        </w:rPr>
      </w:pPr>
      <w:r w:rsidRPr="00AA2BA7">
        <w:rPr>
          <w:i/>
          <w:color w:val="auto"/>
          <w:lang w:val="en-US"/>
        </w:rPr>
        <w:t>Figur</w:t>
      </w:r>
      <w:r w:rsidR="004D4C8F" w:rsidRPr="00AA2BA7">
        <w:rPr>
          <w:i/>
          <w:color w:val="auto"/>
          <w:lang w:val="en-US"/>
        </w:rPr>
        <w:t>e</w:t>
      </w:r>
      <w:r w:rsidRPr="00AA2BA7">
        <w:rPr>
          <w:i/>
          <w:color w:val="auto"/>
          <w:lang w:val="en-US"/>
        </w:rPr>
        <w:t xml:space="preserve"> 2.</w:t>
      </w:r>
      <w:r w:rsidR="00741479" w:rsidRPr="00AA2BA7">
        <w:rPr>
          <w:i/>
          <w:color w:val="auto"/>
          <w:lang w:val="en-US"/>
        </w:rPr>
        <w:t>3</w:t>
      </w:r>
      <w:r w:rsidRPr="00AA2BA7">
        <w:rPr>
          <w:i/>
          <w:color w:val="auto"/>
          <w:lang w:val="en-US"/>
        </w:rPr>
        <w:t>:</w:t>
      </w:r>
      <w:r w:rsidRPr="00AA2BA7">
        <w:rPr>
          <w:b w:val="0"/>
          <w:i/>
          <w:color w:val="auto"/>
          <w:lang w:val="en-US"/>
        </w:rPr>
        <w:t xml:space="preserve"> Transport sector contribution to total GHG emissions in EEA-32 (EEA, 2011)</w:t>
      </w:r>
    </w:p>
    <w:p w:rsidR="00B465B9" w:rsidRPr="00DC1C96" w:rsidRDefault="00B465B9" w:rsidP="005264E9">
      <w:pPr>
        <w:pStyle w:val="Overskrift1medtall"/>
        <w:sectPr w:rsidR="00B465B9" w:rsidRPr="00DC1C96">
          <w:pgSz w:w="11906" w:h="16838"/>
          <w:pgMar w:top="1418" w:right="1274" w:bottom="1276" w:left="1418" w:header="720" w:footer="720" w:gutter="0"/>
          <w:cols w:space="720"/>
          <w:docGrid w:linePitch="360"/>
        </w:sectPr>
      </w:pPr>
    </w:p>
    <w:p w:rsidR="00C70D5E" w:rsidRPr="00DC1C96" w:rsidRDefault="00C70D5E" w:rsidP="005264E9">
      <w:pPr>
        <w:pStyle w:val="Overskrift1medtall"/>
      </w:pPr>
      <w:bookmarkStart w:id="7" w:name="_Toc355289853"/>
      <w:r w:rsidRPr="00DC1C96">
        <w:lastRenderedPageBreak/>
        <w:t>Biofuels</w:t>
      </w:r>
      <w:bookmarkEnd w:id="7"/>
    </w:p>
    <w:p w:rsidR="00264DC1" w:rsidRDefault="00EC7B96" w:rsidP="00DC5DDB">
      <w:pPr>
        <w:rPr>
          <w:lang w:val="en-US" w:eastAsia="nb-NO"/>
        </w:rPr>
      </w:pPr>
      <w:r w:rsidRPr="00DC1C96">
        <w:rPr>
          <w:lang w:val="en-US" w:eastAsia="nb-NO"/>
        </w:rPr>
        <w:t>With interest in biological CCS solutions well entrenc</w:t>
      </w:r>
      <w:r w:rsidR="00C77790">
        <w:rPr>
          <w:lang w:val="en-US" w:eastAsia="nb-NO"/>
        </w:rPr>
        <w:t xml:space="preserve">hed in </w:t>
      </w:r>
      <w:r w:rsidR="00581984">
        <w:rPr>
          <w:lang w:val="en-US" w:eastAsia="nb-NO"/>
        </w:rPr>
        <w:t xml:space="preserve">the projects </w:t>
      </w:r>
      <w:r w:rsidR="00C77790">
        <w:rPr>
          <w:lang w:val="en-US" w:eastAsia="nb-NO"/>
        </w:rPr>
        <w:t xml:space="preserve">vision, the </w:t>
      </w:r>
      <w:r w:rsidRPr="00DC1C96">
        <w:rPr>
          <w:lang w:val="en-US" w:eastAsia="nb-NO"/>
        </w:rPr>
        <w:t xml:space="preserve">attention </w:t>
      </w:r>
      <w:r w:rsidR="00C77790">
        <w:rPr>
          <w:lang w:val="en-US" w:eastAsia="nb-NO"/>
        </w:rPr>
        <w:t xml:space="preserve">was turned </w:t>
      </w:r>
      <w:r w:rsidRPr="00DC1C96">
        <w:rPr>
          <w:lang w:val="en-US" w:eastAsia="nb-NO"/>
        </w:rPr>
        <w:t xml:space="preserve">to biofuels. Mobility </w:t>
      </w:r>
      <w:r w:rsidR="001D0D15" w:rsidRPr="00DC1C96">
        <w:rPr>
          <w:lang w:val="en-US" w:eastAsia="nb-NO"/>
        </w:rPr>
        <w:t>2030</w:t>
      </w:r>
      <w:r w:rsidR="003E7831">
        <w:rPr>
          <w:lang w:val="en-US" w:eastAsia="nb-NO"/>
        </w:rPr>
        <w:t xml:space="preserve"> (WBCSD, 2004)</w:t>
      </w:r>
      <w:r w:rsidR="001D0D15" w:rsidRPr="00DC1C96">
        <w:rPr>
          <w:lang w:val="en-US" w:eastAsia="nb-NO"/>
        </w:rPr>
        <w:t xml:space="preserve"> identified biofuels and particularly ethanol as technologies that must be a part of the GHG reduction strate</w:t>
      </w:r>
      <w:r w:rsidRPr="00DC1C96">
        <w:rPr>
          <w:lang w:val="en-US" w:eastAsia="nb-NO"/>
        </w:rPr>
        <w:t>gy. Figure 3.</w:t>
      </w:r>
      <w:r w:rsidR="00741479" w:rsidRPr="00DC1C96">
        <w:rPr>
          <w:lang w:val="en-US" w:eastAsia="nb-NO"/>
        </w:rPr>
        <w:t>1</w:t>
      </w:r>
      <w:r w:rsidRPr="00DC1C96">
        <w:rPr>
          <w:lang w:val="en-US" w:eastAsia="nb-NO"/>
        </w:rPr>
        <w:t xml:space="preserve"> </w:t>
      </w:r>
      <w:r w:rsidR="00253D93" w:rsidRPr="00DC1C96">
        <w:rPr>
          <w:lang w:val="en-US" w:eastAsia="nb-NO"/>
        </w:rPr>
        <w:t>show</w:t>
      </w:r>
      <w:r w:rsidRPr="00DC1C96">
        <w:rPr>
          <w:lang w:val="en-US" w:eastAsia="nb-NO"/>
        </w:rPr>
        <w:t xml:space="preserve"> that the reduction potential of advanced </w:t>
      </w:r>
      <w:r w:rsidR="001D0D15" w:rsidRPr="00DC1C96">
        <w:rPr>
          <w:lang w:val="en-US" w:eastAsia="nb-NO"/>
        </w:rPr>
        <w:t>biofuels</w:t>
      </w:r>
      <w:r w:rsidRPr="00DC1C96">
        <w:rPr>
          <w:lang w:val="en-US" w:eastAsia="nb-NO"/>
        </w:rPr>
        <w:t xml:space="preserve"> exceeds even zero-carbon hydrogen fuel cells. </w:t>
      </w:r>
    </w:p>
    <w:p w:rsidR="00D333CF" w:rsidRPr="00DC1C96" w:rsidRDefault="00EC7B96" w:rsidP="00DC5DDB">
      <w:pPr>
        <w:rPr>
          <w:lang w:val="en-US" w:eastAsia="nb-NO"/>
        </w:rPr>
      </w:pPr>
      <w:r w:rsidRPr="00DC1C96">
        <w:rPr>
          <w:lang w:val="en-US" w:eastAsia="nb-NO"/>
        </w:rPr>
        <w:t>Biofuels utilize the concept of carbon neutrality to create useful fuels for the transportation sector. Plant biomass requires CO</w:t>
      </w:r>
      <w:r w:rsidRPr="00DC1C96">
        <w:rPr>
          <w:vertAlign w:val="subscript"/>
          <w:lang w:val="en-US" w:eastAsia="nb-NO"/>
        </w:rPr>
        <w:t>2</w:t>
      </w:r>
      <w:r w:rsidRPr="00DC1C96">
        <w:rPr>
          <w:lang w:val="en-US" w:eastAsia="nb-NO"/>
        </w:rPr>
        <w:t xml:space="preserve"> for photosynthesis, drawing it from the environment for metabolic use. When the biomass is converted to energy, it is known as a feedstock. The basic premise of bioenergy is that the CO</w:t>
      </w:r>
      <w:r w:rsidRPr="00DC1C96">
        <w:rPr>
          <w:vertAlign w:val="subscript"/>
          <w:lang w:val="en-US" w:eastAsia="nb-NO"/>
        </w:rPr>
        <w:t>2</w:t>
      </w:r>
      <w:r w:rsidRPr="00DC1C96">
        <w:rPr>
          <w:lang w:val="en-US" w:eastAsia="nb-NO"/>
        </w:rPr>
        <w:t xml:space="preserve"> released upon combustion has been balanced by the CO</w:t>
      </w:r>
      <w:r w:rsidRPr="00DC1C96">
        <w:rPr>
          <w:vertAlign w:val="subscript"/>
          <w:lang w:val="en-US" w:eastAsia="nb-NO"/>
        </w:rPr>
        <w:t xml:space="preserve">2 </w:t>
      </w:r>
      <w:r w:rsidRPr="00DC1C96">
        <w:rPr>
          <w:lang w:val="en-US" w:eastAsia="nb-NO"/>
        </w:rPr>
        <w:t>stored in the plant during the growing cycle. This is superior to fossil fuels because the net carbon release to the atmosphere is closer to zero for bioenergy. While energy from biomass is typically treated as carbon n</w:t>
      </w:r>
      <w:r w:rsidR="008012E3" w:rsidRPr="00DC1C96">
        <w:rPr>
          <w:lang w:val="en-US" w:eastAsia="nb-NO"/>
        </w:rPr>
        <w:t>eutral in regulatory frameworks</w:t>
      </w:r>
      <w:r w:rsidR="00D333CF" w:rsidRPr="00DC1C96">
        <w:rPr>
          <w:lang w:val="en-US" w:eastAsia="nb-NO"/>
        </w:rPr>
        <w:t>;</w:t>
      </w:r>
      <w:r w:rsidRPr="00DC1C96">
        <w:rPr>
          <w:lang w:val="en-US" w:eastAsia="nb-NO"/>
        </w:rPr>
        <w:t xml:space="preserve"> in practice the variance around “neutral” can be substantial. To truly determine whether a biomass feedstock is carbon neutral, one must calculate the life cycle net carbon flux of the biomass using life cycle analysis (LCA). Assuming minimal land use changes, net carbon flux (NCF) is roughly calculated as such: </w:t>
      </w:r>
    </w:p>
    <w:p w:rsidR="00D333CF" w:rsidRDefault="00EC7B96" w:rsidP="00F779A5">
      <w:pPr>
        <w:rPr>
          <w:lang w:val="en-US" w:eastAsia="nb-NO"/>
        </w:rPr>
      </w:pPr>
      <w:r w:rsidRPr="00264DC1">
        <w:rPr>
          <w:b/>
          <w:i/>
          <w:lang w:val="en-US" w:eastAsia="nb-NO"/>
        </w:rPr>
        <w:t>NCF =</w:t>
      </w:r>
      <w:r w:rsidRPr="00F779A5">
        <w:rPr>
          <w:lang w:val="en-US" w:eastAsia="nb-NO"/>
        </w:rPr>
        <w:t xml:space="preserve"> </w:t>
      </w:r>
      <w:r w:rsidRPr="00264DC1">
        <w:rPr>
          <w:i/>
          <w:sz w:val="22"/>
          <w:lang w:val="en-US" w:eastAsia="nb-NO"/>
        </w:rPr>
        <w:t>Carbon sequestered during growth by feedstock - process CO</w:t>
      </w:r>
      <w:r w:rsidRPr="00264DC1">
        <w:rPr>
          <w:i/>
          <w:sz w:val="22"/>
          <w:vertAlign w:val="subscript"/>
          <w:lang w:val="en-US" w:eastAsia="nb-NO"/>
        </w:rPr>
        <w:t xml:space="preserve">2 </w:t>
      </w:r>
      <w:r w:rsidRPr="00264DC1">
        <w:rPr>
          <w:i/>
          <w:sz w:val="22"/>
          <w:lang w:val="en-US" w:eastAsia="nb-NO"/>
        </w:rPr>
        <w:t xml:space="preserve">released during cultivation, </w:t>
      </w:r>
      <w:r w:rsidR="00D333CF" w:rsidRPr="00264DC1">
        <w:rPr>
          <w:i/>
          <w:sz w:val="22"/>
          <w:lang w:val="en-US" w:eastAsia="nb-NO"/>
        </w:rPr>
        <w:tab/>
      </w:r>
      <w:r w:rsidRPr="00264DC1">
        <w:rPr>
          <w:i/>
          <w:sz w:val="22"/>
          <w:lang w:val="en-US" w:eastAsia="nb-NO"/>
        </w:rPr>
        <w:t>harvesting, and processing into bioenergy - CO</w:t>
      </w:r>
      <w:r w:rsidRPr="00264DC1">
        <w:rPr>
          <w:i/>
          <w:sz w:val="22"/>
          <w:vertAlign w:val="subscript"/>
          <w:lang w:val="en-US" w:eastAsia="nb-NO"/>
        </w:rPr>
        <w:t>2</w:t>
      </w:r>
      <w:r w:rsidRPr="00264DC1">
        <w:rPr>
          <w:i/>
          <w:sz w:val="22"/>
          <w:lang w:val="en-US" w:eastAsia="nb-NO"/>
        </w:rPr>
        <w:t xml:space="preserve"> released from combustion.</w:t>
      </w:r>
      <w:r w:rsidRPr="00264DC1">
        <w:rPr>
          <w:sz w:val="22"/>
          <w:lang w:val="en-US" w:eastAsia="nb-NO"/>
        </w:rPr>
        <w:t xml:space="preserve"> </w:t>
      </w:r>
    </w:p>
    <w:p w:rsidR="00F779A5" w:rsidRPr="00DC1C96" w:rsidRDefault="00F779A5" w:rsidP="00F779A5">
      <w:pPr>
        <w:rPr>
          <w:lang w:val="en-US" w:eastAsia="nb-NO"/>
        </w:rPr>
      </w:pPr>
    </w:p>
    <w:p w:rsidR="00174E50" w:rsidRPr="00DC1C96" w:rsidRDefault="00EA3BBD" w:rsidP="00D333CF">
      <w:pPr>
        <w:pStyle w:val="BodyText"/>
        <w:keepNext/>
        <w:jc w:val="center"/>
        <w:rPr>
          <w:lang w:val="en-US"/>
        </w:rPr>
      </w:pPr>
      <w:r w:rsidRPr="00DC1C96">
        <w:rPr>
          <w:noProof/>
          <w:lang w:eastAsia="nb-NO"/>
        </w:rPr>
        <w:drawing>
          <wp:inline distT="0" distB="0" distL="0" distR="0">
            <wp:extent cx="4886553" cy="306422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635" t="24109" r="13724" b="22871"/>
                    <a:stretch/>
                  </pic:blipFill>
                  <pic:spPr bwMode="auto">
                    <a:xfrm>
                      <a:off x="0" y="0"/>
                      <a:ext cx="4893429" cy="3068540"/>
                    </a:xfrm>
                    <a:prstGeom prst="rect">
                      <a:avLst/>
                    </a:prstGeom>
                    <a:ln>
                      <a:noFill/>
                    </a:ln>
                    <a:extLst>
                      <a:ext uri="{53640926-AAD7-44D8-BBD7-CCE9431645EC}">
                        <a14:shadowObscured xmlns:a14="http://schemas.microsoft.com/office/drawing/2010/main"/>
                      </a:ext>
                    </a:extLst>
                  </pic:spPr>
                </pic:pic>
              </a:graphicData>
            </a:graphic>
          </wp:inline>
        </w:drawing>
      </w:r>
    </w:p>
    <w:p w:rsidR="00D333CF" w:rsidRPr="00DC1C96" w:rsidRDefault="00174E50" w:rsidP="004D4C8F">
      <w:pPr>
        <w:pStyle w:val="Caption"/>
        <w:jc w:val="center"/>
        <w:rPr>
          <w:b w:val="0"/>
          <w:i/>
          <w:color w:val="auto"/>
          <w:lang w:val="en-US"/>
        </w:rPr>
      </w:pPr>
      <w:r w:rsidRPr="00DC1C96">
        <w:rPr>
          <w:i/>
          <w:color w:val="auto"/>
          <w:lang w:val="en-US"/>
        </w:rPr>
        <w:t>Figur</w:t>
      </w:r>
      <w:r w:rsidR="006D64FF" w:rsidRPr="00DC1C96">
        <w:rPr>
          <w:i/>
          <w:color w:val="auto"/>
          <w:lang w:val="en-US"/>
        </w:rPr>
        <w:t>e</w:t>
      </w:r>
      <w:r w:rsidRPr="00DC1C96">
        <w:rPr>
          <w:i/>
          <w:color w:val="auto"/>
          <w:lang w:val="en-US"/>
        </w:rPr>
        <w:t xml:space="preserve"> </w:t>
      </w:r>
      <w:r w:rsidR="00741479" w:rsidRPr="00DC1C96">
        <w:rPr>
          <w:i/>
          <w:color w:val="auto"/>
          <w:lang w:val="en-US"/>
        </w:rPr>
        <w:t>3.1</w:t>
      </w:r>
      <w:r w:rsidRPr="00DC1C96">
        <w:rPr>
          <w:b w:val="0"/>
          <w:i/>
          <w:color w:val="auto"/>
          <w:lang w:val="en-US"/>
        </w:rPr>
        <w:t xml:space="preserve">: </w:t>
      </w:r>
      <w:r w:rsidR="002D4A82" w:rsidRPr="00DC1C96">
        <w:rPr>
          <w:b w:val="0"/>
          <w:i/>
          <w:color w:val="auto"/>
          <w:lang w:val="en-US"/>
        </w:rPr>
        <w:t>Hypothetical options for reducing GHG emissions from road t</w:t>
      </w:r>
      <w:r w:rsidRPr="00DC1C96">
        <w:rPr>
          <w:b w:val="0"/>
          <w:i/>
          <w:color w:val="auto"/>
          <w:lang w:val="en-US"/>
        </w:rPr>
        <w:t>ransportation (</w:t>
      </w:r>
      <w:r w:rsidR="008F1776" w:rsidRPr="008F1776">
        <w:rPr>
          <w:b w:val="0"/>
          <w:i/>
          <w:color w:val="auto"/>
          <w:lang w:val="en-US"/>
        </w:rPr>
        <w:t>WBCSD,</w:t>
      </w:r>
      <w:r w:rsidR="008F1776">
        <w:rPr>
          <w:b w:val="0"/>
          <w:i/>
          <w:color w:val="auto"/>
          <w:lang w:val="en-US"/>
        </w:rPr>
        <w:t xml:space="preserve"> 2004</w:t>
      </w:r>
      <w:r w:rsidRPr="00DC1C96">
        <w:rPr>
          <w:b w:val="0"/>
          <w:i/>
          <w:color w:val="auto"/>
          <w:lang w:val="en-US"/>
        </w:rPr>
        <w:t>)</w:t>
      </w:r>
    </w:p>
    <w:p w:rsidR="00BB0F8B" w:rsidRDefault="009F1C76" w:rsidP="00DC5DDB">
      <w:pPr>
        <w:rPr>
          <w:lang w:val="en-US" w:eastAsia="nb-NO"/>
        </w:rPr>
      </w:pPr>
      <w:r w:rsidRPr="00DC1C96">
        <w:rPr>
          <w:lang w:val="en-US" w:eastAsia="nb-NO"/>
        </w:rPr>
        <w:lastRenderedPageBreak/>
        <w:t xml:space="preserve">The </w:t>
      </w:r>
      <w:r w:rsidR="005E209B">
        <w:rPr>
          <w:lang w:val="en-US" w:eastAsia="nb-NO"/>
        </w:rPr>
        <w:t>NCF</w:t>
      </w:r>
      <w:r w:rsidRPr="00DC1C96">
        <w:rPr>
          <w:lang w:val="en-US" w:eastAsia="nb-NO"/>
        </w:rPr>
        <w:t xml:space="preserve"> of biomass is diffic</w:t>
      </w:r>
      <w:r w:rsidR="00A91F8C" w:rsidRPr="00DC1C96">
        <w:rPr>
          <w:lang w:val="en-US" w:eastAsia="nb-NO"/>
        </w:rPr>
        <w:t xml:space="preserve">ult to calculate, </w:t>
      </w:r>
      <w:r w:rsidRPr="00DC1C96">
        <w:rPr>
          <w:lang w:val="en-US" w:eastAsia="nb-NO"/>
        </w:rPr>
        <w:t xml:space="preserve">but is the most accurate measure of a biofuel’s </w:t>
      </w:r>
      <w:r w:rsidR="00B40372" w:rsidRPr="00DC1C96">
        <w:rPr>
          <w:lang w:val="en-US" w:eastAsia="nb-NO"/>
        </w:rPr>
        <w:t xml:space="preserve">true </w:t>
      </w:r>
      <w:r w:rsidRPr="00DC1C96">
        <w:rPr>
          <w:lang w:val="en-US" w:eastAsia="nb-NO"/>
        </w:rPr>
        <w:t>CO</w:t>
      </w:r>
      <w:r w:rsidRPr="00DC1C96">
        <w:rPr>
          <w:vertAlign w:val="subscript"/>
          <w:lang w:val="en-US" w:eastAsia="nb-NO"/>
        </w:rPr>
        <w:t>2</w:t>
      </w:r>
      <w:r w:rsidRPr="00DC1C96">
        <w:rPr>
          <w:lang w:val="en-US" w:eastAsia="nb-NO"/>
        </w:rPr>
        <w:t xml:space="preserve"> emissions</w:t>
      </w:r>
      <w:r w:rsidR="009F1E4D" w:rsidRPr="00DC1C96">
        <w:rPr>
          <w:lang w:val="en-US" w:eastAsia="nb-NO"/>
        </w:rPr>
        <w:t xml:space="preserve"> </w:t>
      </w:r>
      <w:r w:rsidR="00B40372" w:rsidRPr="00DC1C96">
        <w:rPr>
          <w:bCs/>
          <w:lang w:val="en-US" w:eastAsia="nb-NO"/>
        </w:rPr>
        <w:t>vis-à-vis</w:t>
      </w:r>
      <w:r w:rsidR="00B40372" w:rsidRPr="00DC1C96">
        <w:rPr>
          <w:b/>
          <w:bCs/>
          <w:lang w:val="en-US" w:eastAsia="nb-NO"/>
        </w:rPr>
        <w:t xml:space="preserve"> </w:t>
      </w:r>
      <w:r w:rsidR="00E76098">
        <w:rPr>
          <w:lang w:val="en-US" w:eastAsia="nb-NO"/>
        </w:rPr>
        <w:t>petrochemical fuels. In this project</w:t>
      </w:r>
      <w:r w:rsidR="009F1E4D" w:rsidRPr="00DC1C96">
        <w:rPr>
          <w:lang w:val="en-US" w:eastAsia="nb-NO"/>
        </w:rPr>
        <w:t xml:space="preserve"> </w:t>
      </w:r>
      <w:r w:rsidR="00E76098">
        <w:rPr>
          <w:lang w:val="en-US" w:eastAsia="nb-NO"/>
        </w:rPr>
        <w:t>the NCF is not calculated</w:t>
      </w:r>
      <w:r w:rsidR="00B40372" w:rsidRPr="00DC1C96">
        <w:rPr>
          <w:lang w:val="en-US" w:eastAsia="nb-NO"/>
        </w:rPr>
        <w:t xml:space="preserve">, but </w:t>
      </w:r>
      <w:r w:rsidR="00332FCC" w:rsidRPr="00DC1C96">
        <w:rPr>
          <w:lang w:val="en-US" w:eastAsia="nb-NO"/>
        </w:rPr>
        <w:t xml:space="preserve">the equation above </w:t>
      </w:r>
      <w:r w:rsidR="00E76098">
        <w:rPr>
          <w:lang w:val="en-US" w:eastAsia="nb-NO"/>
        </w:rPr>
        <w:t>is used to guide the</w:t>
      </w:r>
      <w:r w:rsidR="00332FCC" w:rsidRPr="00DC1C96">
        <w:rPr>
          <w:lang w:val="en-US" w:eastAsia="nb-NO"/>
        </w:rPr>
        <w:t xml:space="preserve"> analysis. </w:t>
      </w:r>
    </w:p>
    <w:p w:rsidR="00332FCC" w:rsidRPr="00DC1C96" w:rsidRDefault="00332FCC" w:rsidP="00DC5DDB">
      <w:pPr>
        <w:rPr>
          <w:lang w:val="en-US" w:eastAsia="nb-NO"/>
        </w:rPr>
      </w:pPr>
      <w:r w:rsidRPr="00DC1C96">
        <w:rPr>
          <w:lang w:val="en-US" w:eastAsia="nb-NO"/>
        </w:rPr>
        <w:t xml:space="preserve">Highly metabolically active feedstocks requiring little process energy and affecting the smallest land use impacts </w:t>
      </w:r>
      <w:r w:rsidR="009F1E4D" w:rsidRPr="00DC1C96">
        <w:rPr>
          <w:lang w:val="en-US" w:eastAsia="nb-NO"/>
        </w:rPr>
        <w:t xml:space="preserve">will generally have </w:t>
      </w:r>
      <w:r w:rsidRPr="00DC1C96">
        <w:rPr>
          <w:lang w:val="en-US" w:eastAsia="nb-NO"/>
        </w:rPr>
        <w:t xml:space="preserve">LCA </w:t>
      </w:r>
      <w:r w:rsidR="009F1E4D" w:rsidRPr="00DC1C96">
        <w:rPr>
          <w:lang w:val="en-US" w:eastAsia="nb-NO"/>
        </w:rPr>
        <w:t>carbon fluxes closes</w:t>
      </w:r>
      <w:r w:rsidR="00305A7C" w:rsidRPr="00DC1C96">
        <w:rPr>
          <w:lang w:val="en-US" w:eastAsia="nb-NO"/>
        </w:rPr>
        <w:t xml:space="preserve">t to zero. </w:t>
      </w:r>
      <w:r w:rsidR="00BB0F8B">
        <w:rPr>
          <w:lang w:val="en-US" w:eastAsia="nb-NO"/>
        </w:rPr>
        <w:t>The project started with a</w:t>
      </w:r>
      <w:r w:rsidRPr="00DC1C96">
        <w:rPr>
          <w:lang w:val="en-US" w:eastAsia="nb-NO"/>
        </w:rPr>
        <w:t xml:space="preserve"> literature scan </w:t>
      </w:r>
      <w:r w:rsidR="00BB0F8B">
        <w:rPr>
          <w:lang w:val="en-US" w:eastAsia="nb-NO"/>
        </w:rPr>
        <w:t>to look</w:t>
      </w:r>
      <w:r w:rsidR="00B1041A" w:rsidRPr="00DC1C96">
        <w:rPr>
          <w:lang w:val="en-US" w:eastAsia="nb-NO"/>
        </w:rPr>
        <w:t xml:space="preserve"> for a biomass feedstock for the production of bioethanol </w:t>
      </w:r>
      <w:r w:rsidRPr="00DC1C96">
        <w:rPr>
          <w:lang w:val="en-US" w:eastAsia="nb-NO"/>
        </w:rPr>
        <w:t>with these characteristic</w:t>
      </w:r>
      <w:r w:rsidR="00EC7B96" w:rsidRPr="00DC1C96">
        <w:rPr>
          <w:lang w:val="en-US" w:eastAsia="nb-NO"/>
        </w:rPr>
        <w:t xml:space="preserve">s. </w:t>
      </w:r>
    </w:p>
    <w:p w:rsidR="009D1769" w:rsidRPr="00DC1C96" w:rsidRDefault="009D1769" w:rsidP="00DC5DDB">
      <w:pPr>
        <w:rPr>
          <w:b/>
          <w:lang w:val="en-US" w:eastAsia="nb-NO"/>
        </w:rPr>
      </w:pPr>
    </w:p>
    <w:p w:rsidR="002D4A82" w:rsidRPr="00DC1C96" w:rsidRDefault="00F52B2E" w:rsidP="005264E9">
      <w:pPr>
        <w:pStyle w:val="Heading2"/>
        <w:rPr>
          <w:lang w:val="en-US"/>
        </w:rPr>
      </w:pPr>
      <w:bookmarkStart w:id="8" w:name="_Toc355289854"/>
      <w:r w:rsidRPr="00DC1C96">
        <w:rPr>
          <w:lang w:val="en-US"/>
        </w:rPr>
        <w:t>Bioethanol</w:t>
      </w:r>
      <w:bookmarkEnd w:id="8"/>
    </w:p>
    <w:p w:rsidR="009D1769" w:rsidRPr="00DC1C96" w:rsidRDefault="00305A7C" w:rsidP="00DC5DDB">
      <w:pPr>
        <w:rPr>
          <w:b/>
          <w:lang w:val="en-US" w:eastAsia="nb-NO"/>
        </w:rPr>
      </w:pPr>
      <w:r w:rsidRPr="00DC1C96">
        <w:rPr>
          <w:lang w:val="en-US" w:eastAsia="nb-NO"/>
        </w:rPr>
        <w:t>Recent LCA studies indicate that ethanol from sugarcane in Brazil has the lowest GHG emission profile for all currently used transportation biofuels (</w:t>
      </w:r>
      <w:r w:rsidRPr="003013A2">
        <w:rPr>
          <w:lang w:val="en-US" w:eastAsia="nb-NO"/>
        </w:rPr>
        <w:t>Cherubini et al., 2009</w:t>
      </w:r>
      <w:r w:rsidR="00BB0F8B" w:rsidRPr="003013A2">
        <w:rPr>
          <w:lang w:val="en-US" w:eastAsia="nb-NO"/>
        </w:rPr>
        <w:t>).</w:t>
      </w:r>
      <w:r w:rsidR="00BB0F8B">
        <w:rPr>
          <w:lang w:val="en-US" w:eastAsia="nb-NO"/>
        </w:rPr>
        <w:t xml:space="preserve"> Figure 3.2 show</w:t>
      </w:r>
      <w:r w:rsidRPr="00DC1C96">
        <w:rPr>
          <w:lang w:val="en-US" w:eastAsia="nb-NO"/>
        </w:rPr>
        <w:t xml:space="preserve"> a rapid increase in the production of biogasoline and biodiesel since the 1990s. Biogasoline includes bioethanol, bio-ETBE (ethyl tertiary butyl ether), biomethanol and bio-MTBE</w:t>
      </w:r>
      <w:r w:rsidR="005E209B">
        <w:rPr>
          <w:lang w:val="en-US" w:eastAsia="nb-NO"/>
        </w:rPr>
        <w:t xml:space="preserve"> (methyl tertiary buthyl ether)</w:t>
      </w:r>
      <w:r w:rsidRPr="00DC1C96">
        <w:rPr>
          <w:lang w:val="en-US" w:eastAsia="nb-NO"/>
        </w:rPr>
        <w:t xml:space="preserve"> (Guerrero-Lemus et al. 2013).  For the</w:t>
      </w:r>
      <w:r w:rsidR="00BB0F8B">
        <w:rPr>
          <w:lang w:val="en-US" w:eastAsia="nb-NO"/>
        </w:rPr>
        <w:t xml:space="preserve"> purposes of this paper,</w:t>
      </w:r>
      <w:r w:rsidRPr="00DC1C96">
        <w:rPr>
          <w:lang w:val="en-US" w:eastAsia="nb-NO"/>
        </w:rPr>
        <w:t xml:space="preserve"> all alcohol based products derived from the fermentation of biomass</w:t>
      </w:r>
      <w:r w:rsidR="00BB0F8B">
        <w:rPr>
          <w:lang w:val="en-US" w:eastAsia="nb-NO"/>
        </w:rPr>
        <w:t xml:space="preserve"> is treated</w:t>
      </w:r>
      <w:r w:rsidRPr="00DC1C96">
        <w:rPr>
          <w:lang w:val="en-US" w:eastAsia="nb-NO"/>
        </w:rPr>
        <w:t xml:space="preserve"> as bioethanol. </w:t>
      </w:r>
    </w:p>
    <w:p w:rsidR="009D1769" w:rsidRPr="00DC1C96" w:rsidRDefault="00C35E39" w:rsidP="00F220B3">
      <w:pPr>
        <w:pStyle w:val="BodyText"/>
        <w:keepNext/>
        <w:jc w:val="center"/>
        <w:rPr>
          <w:lang w:val="en-US"/>
        </w:rPr>
      </w:pPr>
      <w:r>
        <w:rPr>
          <w:noProof/>
          <w:lang w:eastAsia="nb-NO"/>
        </w:rPr>
        <w:drawing>
          <wp:inline distT="0" distB="0" distL="0" distR="0">
            <wp:extent cx="5057775" cy="3267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7775" cy="3267075"/>
                    </a:xfrm>
                    <a:prstGeom prst="rect">
                      <a:avLst/>
                    </a:prstGeom>
                    <a:noFill/>
                    <a:ln>
                      <a:noFill/>
                    </a:ln>
                  </pic:spPr>
                </pic:pic>
              </a:graphicData>
            </a:graphic>
          </wp:inline>
        </w:drawing>
      </w:r>
    </w:p>
    <w:p w:rsidR="002D4A82" w:rsidRDefault="009D1769" w:rsidP="00F220B3">
      <w:pPr>
        <w:pStyle w:val="Caption"/>
        <w:jc w:val="center"/>
        <w:rPr>
          <w:b w:val="0"/>
          <w:i/>
          <w:color w:val="auto"/>
          <w:lang w:val="en-US" w:eastAsia="nb-NO"/>
        </w:rPr>
      </w:pPr>
      <w:r w:rsidRPr="00DC1C96">
        <w:rPr>
          <w:i/>
          <w:color w:val="auto"/>
          <w:lang w:val="en-US"/>
        </w:rPr>
        <w:t xml:space="preserve">Figure </w:t>
      </w:r>
      <w:r w:rsidR="00305A7C" w:rsidRPr="00DC1C96">
        <w:rPr>
          <w:i/>
          <w:color w:val="auto"/>
          <w:lang w:val="en-US"/>
        </w:rPr>
        <w:t>3.</w:t>
      </w:r>
      <w:r w:rsidR="00E63223" w:rsidRPr="00DC1C96">
        <w:rPr>
          <w:i/>
          <w:color w:val="auto"/>
          <w:lang w:val="en-US"/>
        </w:rPr>
        <w:t>2</w:t>
      </w:r>
      <w:r w:rsidRPr="00DC1C96">
        <w:rPr>
          <w:i/>
          <w:color w:val="auto"/>
          <w:lang w:val="en-US"/>
        </w:rPr>
        <w:t>:</w:t>
      </w:r>
      <w:r w:rsidRPr="00DC1C96">
        <w:rPr>
          <w:b w:val="0"/>
          <w:i/>
          <w:color w:val="auto"/>
          <w:lang w:val="en-US"/>
        </w:rPr>
        <w:t xml:space="preserve"> World supply of biogasoline and biodiesel (</w:t>
      </w:r>
      <w:r w:rsidR="00305A7C" w:rsidRPr="00DC1C96">
        <w:rPr>
          <w:b w:val="0"/>
          <w:i/>
          <w:color w:val="auto"/>
          <w:lang w:val="en-US" w:eastAsia="nb-NO"/>
        </w:rPr>
        <w:t>Guerrero-Lemus et al. 2013)</w:t>
      </w:r>
    </w:p>
    <w:p w:rsidR="00A96E44" w:rsidRPr="00A96E44" w:rsidRDefault="00A96E44" w:rsidP="00A96E44">
      <w:pPr>
        <w:rPr>
          <w:lang w:val="en-US" w:eastAsia="nb-NO"/>
        </w:rPr>
      </w:pPr>
    </w:p>
    <w:p w:rsidR="002D4A82" w:rsidRPr="00DC1C96" w:rsidRDefault="00305A7C" w:rsidP="00DC5DDB">
      <w:pPr>
        <w:rPr>
          <w:lang w:val="en-US" w:eastAsia="nb-NO"/>
        </w:rPr>
      </w:pPr>
      <w:r w:rsidRPr="00DC1C96">
        <w:rPr>
          <w:lang w:val="en-US" w:eastAsia="nb-NO"/>
        </w:rPr>
        <w:lastRenderedPageBreak/>
        <w:t>Bioethanol is</w:t>
      </w:r>
      <w:r w:rsidR="002D4A82" w:rsidRPr="00DC1C96">
        <w:rPr>
          <w:lang w:val="en-US" w:eastAsia="nb-NO"/>
        </w:rPr>
        <w:t xml:space="preserve"> produced by microbial fermentation of </w:t>
      </w:r>
      <w:r w:rsidRPr="00DC1C96">
        <w:rPr>
          <w:lang w:val="en-US" w:eastAsia="nb-NO"/>
        </w:rPr>
        <w:t>glucose</w:t>
      </w:r>
      <w:r w:rsidR="002D4A82" w:rsidRPr="00DC1C96">
        <w:rPr>
          <w:lang w:val="en-US" w:eastAsia="nb-NO"/>
        </w:rPr>
        <w:t xml:space="preserve">, usually with the help of yeasts (e.g. </w:t>
      </w:r>
      <w:r w:rsidR="002D4A82" w:rsidRPr="00DC1C96">
        <w:rPr>
          <w:i/>
          <w:lang w:val="en-US" w:eastAsia="nb-NO"/>
        </w:rPr>
        <w:t>Saccharomyces cerevisiae</w:t>
      </w:r>
      <w:r w:rsidRPr="00DC1C96">
        <w:rPr>
          <w:lang w:val="en-US" w:eastAsia="nb-NO"/>
        </w:rPr>
        <w:t>) as production micro</w:t>
      </w:r>
      <w:r w:rsidR="002D4A82" w:rsidRPr="00DC1C96">
        <w:rPr>
          <w:lang w:val="en-US" w:eastAsia="nb-NO"/>
        </w:rPr>
        <w:t>organi</w:t>
      </w:r>
      <w:r w:rsidR="008F1776">
        <w:rPr>
          <w:lang w:val="en-US" w:eastAsia="nb-NO"/>
        </w:rPr>
        <w:t>sms (</w:t>
      </w:r>
      <w:r w:rsidR="002D4A82" w:rsidRPr="00DC1C96">
        <w:rPr>
          <w:lang w:val="en-US" w:eastAsia="nb-NO"/>
        </w:rPr>
        <w:t xml:space="preserve">Lens et al., 2005). </w:t>
      </w:r>
      <w:r w:rsidRPr="00DC1C96">
        <w:rPr>
          <w:lang w:val="en-US" w:eastAsia="nb-NO"/>
        </w:rPr>
        <w:t>The glucose substrate can be obtained from many different carbohydrate containing feedstocks</w:t>
      </w:r>
      <w:r w:rsidR="002D4A82" w:rsidRPr="00DC1C96">
        <w:rPr>
          <w:lang w:val="en-US" w:eastAsia="nb-NO"/>
        </w:rPr>
        <w:t xml:space="preserve">, such as sugar cane, </w:t>
      </w:r>
      <w:r w:rsidRPr="00DC1C96">
        <w:rPr>
          <w:lang w:val="en-US" w:eastAsia="nb-NO"/>
        </w:rPr>
        <w:t xml:space="preserve">wheat, </w:t>
      </w:r>
      <w:r w:rsidR="002D4A82" w:rsidRPr="00DC1C96">
        <w:rPr>
          <w:lang w:val="en-US" w:eastAsia="nb-NO"/>
        </w:rPr>
        <w:t xml:space="preserve">corn or agricultural co-products. </w:t>
      </w:r>
      <w:r w:rsidR="0046582B" w:rsidRPr="00DC1C96">
        <w:rPr>
          <w:lang w:val="en-US" w:eastAsia="nb-NO"/>
        </w:rPr>
        <w:t>Carbohydrates may be in the form of cellulose, hemicellulose, or starch when entering the biorefinery. These carbohydrates are broken down into simple sugars by thermal, enzymatic, or combination reactions. Simple sugars are</w:t>
      </w:r>
      <w:r w:rsidR="002D4A82" w:rsidRPr="00DC1C96">
        <w:rPr>
          <w:lang w:val="en-US" w:eastAsia="nb-NO"/>
        </w:rPr>
        <w:t xml:space="preserve"> converted into </w:t>
      </w:r>
      <w:r w:rsidR="00F220B3" w:rsidRPr="00DC1C96">
        <w:rPr>
          <w:lang w:val="en-US" w:eastAsia="nb-NO"/>
        </w:rPr>
        <w:t xml:space="preserve">alcohol with the help of yeast under the right conditions. </w:t>
      </w:r>
      <w:r w:rsidR="002D4A82" w:rsidRPr="00DC1C96">
        <w:rPr>
          <w:lang w:val="en-US" w:eastAsia="nb-NO"/>
        </w:rPr>
        <w:t>This alcohol is typically in a c</w:t>
      </w:r>
      <w:r w:rsidR="00741479" w:rsidRPr="00DC1C96">
        <w:rPr>
          <w:lang w:val="en-US" w:eastAsia="nb-NO"/>
        </w:rPr>
        <w:t>oncentration of around 8–</w:t>
      </w:r>
      <w:r w:rsidR="0046582B" w:rsidRPr="00DC1C96">
        <w:rPr>
          <w:lang w:val="en-US" w:eastAsia="nb-NO"/>
        </w:rPr>
        <w:t>10</w:t>
      </w:r>
      <w:r w:rsidR="00741479" w:rsidRPr="00DC1C96">
        <w:rPr>
          <w:lang w:val="en-US" w:eastAsia="nb-NO"/>
        </w:rPr>
        <w:t xml:space="preserve"> </w:t>
      </w:r>
      <w:r w:rsidR="0046582B" w:rsidRPr="00DC1C96">
        <w:rPr>
          <w:lang w:val="en-US" w:eastAsia="nb-NO"/>
        </w:rPr>
        <w:t>% before distillation removes the water to a purity of 95</w:t>
      </w:r>
      <w:r w:rsidR="00741479" w:rsidRPr="00DC1C96">
        <w:rPr>
          <w:lang w:val="en-US" w:eastAsia="nb-NO"/>
        </w:rPr>
        <w:t>-</w:t>
      </w:r>
      <w:r w:rsidR="0046582B" w:rsidRPr="00DC1C96">
        <w:rPr>
          <w:lang w:val="en-US" w:eastAsia="nb-NO"/>
        </w:rPr>
        <w:t>96</w:t>
      </w:r>
      <w:r w:rsidR="00741479" w:rsidRPr="00DC1C96">
        <w:rPr>
          <w:lang w:val="en-US" w:eastAsia="nb-NO"/>
        </w:rPr>
        <w:t xml:space="preserve"> </w:t>
      </w:r>
      <w:r w:rsidR="0046582B" w:rsidRPr="00DC1C96">
        <w:rPr>
          <w:lang w:val="en-US" w:eastAsia="nb-NO"/>
        </w:rPr>
        <w:t xml:space="preserve">%. </w:t>
      </w:r>
      <w:r w:rsidR="00F220B3" w:rsidRPr="00DC1C96">
        <w:rPr>
          <w:lang w:val="en-US" w:eastAsia="nb-NO"/>
        </w:rPr>
        <w:t xml:space="preserve">Wastes from ethanol production </w:t>
      </w:r>
      <w:r w:rsidR="002D4A82" w:rsidRPr="00DC1C96">
        <w:rPr>
          <w:lang w:val="en-US" w:eastAsia="nb-NO"/>
        </w:rPr>
        <w:t>such as distille</w:t>
      </w:r>
      <w:r w:rsidR="0046582B" w:rsidRPr="00DC1C96">
        <w:rPr>
          <w:lang w:val="en-US" w:eastAsia="nb-NO"/>
        </w:rPr>
        <w:t xml:space="preserve">rs dried grain solubles (DDGS) are obtained as co-products. DDGS have many possible applications depending on </w:t>
      </w:r>
      <w:r w:rsidR="00F220B3" w:rsidRPr="00DC1C96">
        <w:rPr>
          <w:lang w:val="en-US" w:eastAsia="nb-NO"/>
        </w:rPr>
        <w:t xml:space="preserve">the </w:t>
      </w:r>
      <w:r w:rsidR="0046582B" w:rsidRPr="00DC1C96">
        <w:rPr>
          <w:lang w:val="en-US" w:eastAsia="nb-NO"/>
        </w:rPr>
        <w:t>chemical characteristics of the DDGS, but are commonly used as animal feed or burned for heat</w:t>
      </w:r>
      <w:r w:rsidR="002D4A82" w:rsidRPr="00DC1C96">
        <w:rPr>
          <w:lang w:val="en-US" w:eastAsia="nb-NO"/>
        </w:rPr>
        <w:t xml:space="preserve"> (Lens et al., 2005).</w:t>
      </w:r>
    </w:p>
    <w:p w:rsidR="009C7312" w:rsidRPr="00DC1C96" w:rsidRDefault="002D4A82" w:rsidP="00DC5DDB">
      <w:pPr>
        <w:rPr>
          <w:lang w:val="en-US" w:eastAsia="nb-NO"/>
        </w:rPr>
      </w:pPr>
      <w:r w:rsidRPr="00DC1C96">
        <w:rPr>
          <w:lang w:val="en-US" w:eastAsia="nb-NO"/>
        </w:rPr>
        <w:t>The prod</w:t>
      </w:r>
      <w:r w:rsidR="00B95217" w:rsidRPr="00DC1C96">
        <w:rPr>
          <w:lang w:val="en-US" w:eastAsia="nb-NO"/>
        </w:rPr>
        <w:t xml:space="preserve">uction process for bioethanol can be difficult and costly. Sugar cane is the cheapest feedstock due </w:t>
      </w:r>
      <w:r w:rsidR="00163206" w:rsidRPr="00DC1C96">
        <w:rPr>
          <w:lang w:val="en-US" w:eastAsia="nb-NO"/>
        </w:rPr>
        <w:t xml:space="preserve">to </w:t>
      </w:r>
      <w:r w:rsidR="00B95217" w:rsidRPr="00DC1C96">
        <w:rPr>
          <w:lang w:val="en-US" w:eastAsia="nb-NO"/>
        </w:rPr>
        <w:t>high yield</w:t>
      </w:r>
      <w:r w:rsidR="005F798D" w:rsidRPr="00DC1C96">
        <w:rPr>
          <w:lang w:val="en-US" w:eastAsia="nb-NO"/>
        </w:rPr>
        <w:t>s</w:t>
      </w:r>
      <w:r w:rsidR="00B95217" w:rsidRPr="00DC1C96">
        <w:rPr>
          <w:lang w:val="en-US" w:eastAsia="nb-NO"/>
        </w:rPr>
        <w:t xml:space="preserve"> per hectare, cheap fermentation</w:t>
      </w:r>
      <w:r w:rsidR="00163206" w:rsidRPr="00DC1C96">
        <w:rPr>
          <w:lang w:val="en-US" w:eastAsia="nb-NO"/>
        </w:rPr>
        <w:t xml:space="preserve"> requirements, use of waste bagasse for hea</w:t>
      </w:r>
      <w:r w:rsidR="00F220B3" w:rsidRPr="00DC1C96">
        <w:rPr>
          <w:lang w:val="en-US" w:eastAsia="nb-NO"/>
        </w:rPr>
        <w:t>t production, and cheap labo</w:t>
      </w:r>
      <w:r w:rsidR="005F798D" w:rsidRPr="00DC1C96">
        <w:rPr>
          <w:lang w:val="en-US" w:eastAsia="nb-NO"/>
        </w:rPr>
        <w:t xml:space="preserve">r. </w:t>
      </w:r>
      <w:r w:rsidR="00B1041A" w:rsidRPr="00DC1C96">
        <w:rPr>
          <w:lang w:val="en-US" w:eastAsia="nb-NO"/>
        </w:rPr>
        <w:t>The net carbon flux GHG emissions from sugarcane bioethanol result</w:t>
      </w:r>
      <w:r w:rsidR="00EF77B5" w:rsidRPr="00DC1C96">
        <w:rPr>
          <w:lang w:val="en-US" w:eastAsia="nb-NO"/>
        </w:rPr>
        <w:t xml:space="preserve"> in</w:t>
      </w:r>
      <w:r w:rsidR="00F52B2E" w:rsidRPr="00DC1C96">
        <w:rPr>
          <w:lang w:val="en-US" w:eastAsia="nb-NO"/>
        </w:rPr>
        <w:t xml:space="preserve"> over 80</w:t>
      </w:r>
      <w:r w:rsidR="00CE43B2">
        <w:rPr>
          <w:lang w:val="en-US" w:eastAsia="nb-NO"/>
        </w:rPr>
        <w:t xml:space="preserve"> </w:t>
      </w:r>
      <w:r w:rsidR="00F52B2E" w:rsidRPr="00DC1C96">
        <w:rPr>
          <w:lang w:val="en-US" w:eastAsia="nb-NO"/>
        </w:rPr>
        <w:t xml:space="preserve">% GHG savings when compared to fossil fuels, but other </w:t>
      </w:r>
      <w:r w:rsidR="00EF77B5" w:rsidRPr="00DC1C96">
        <w:rPr>
          <w:lang w:val="en-US" w:eastAsia="nb-NO"/>
        </w:rPr>
        <w:t>indicator</w:t>
      </w:r>
      <w:r w:rsidR="009C7312" w:rsidRPr="00DC1C96">
        <w:rPr>
          <w:lang w:val="en-US" w:eastAsia="nb-NO"/>
        </w:rPr>
        <w:t xml:space="preserve">s are not so </w:t>
      </w:r>
      <w:r w:rsidR="009C7312" w:rsidRPr="003013A2">
        <w:rPr>
          <w:lang w:val="en-US" w:eastAsia="nb-NO"/>
        </w:rPr>
        <w:t>favorable (Cherubini et al. 2009).</w:t>
      </w:r>
      <w:r w:rsidR="00EF77B5" w:rsidRPr="00DC1C96">
        <w:rPr>
          <w:lang w:val="en-US" w:eastAsia="nb-NO"/>
        </w:rPr>
        <w:t xml:space="preserve"> </w:t>
      </w:r>
    </w:p>
    <w:p w:rsidR="00EF77B5" w:rsidRPr="00DC1C96" w:rsidRDefault="00EF77B5" w:rsidP="00DC5DDB">
      <w:pPr>
        <w:rPr>
          <w:lang w:val="en-US" w:eastAsia="nb-NO"/>
        </w:rPr>
      </w:pPr>
      <w:r w:rsidRPr="00DC1C96">
        <w:rPr>
          <w:lang w:val="en-US" w:eastAsia="nb-NO"/>
        </w:rPr>
        <w:t xml:space="preserve">The cultivation of sugarcane increases land use impacts, surface water usage, heavy metals, and fertilizer leakage. </w:t>
      </w:r>
      <w:r w:rsidR="00F52B2E" w:rsidRPr="00DC1C96">
        <w:rPr>
          <w:lang w:val="en-US" w:eastAsia="nb-NO"/>
        </w:rPr>
        <w:t>These problems are generally aggregated into the</w:t>
      </w:r>
      <w:r w:rsidRPr="00DC1C96">
        <w:rPr>
          <w:lang w:val="en-US" w:eastAsia="nb-NO"/>
        </w:rPr>
        <w:t xml:space="preserve"> 1</w:t>
      </w:r>
      <w:r w:rsidRPr="00DC1C96">
        <w:rPr>
          <w:vertAlign w:val="superscript"/>
          <w:lang w:val="en-US" w:eastAsia="nb-NO"/>
        </w:rPr>
        <w:t>st</w:t>
      </w:r>
      <w:r w:rsidRPr="00DC1C96">
        <w:rPr>
          <w:lang w:val="en-US" w:eastAsia="nb-NO"/>
        </w:rPr>
        <w:t xml:space="preserve"> generation debate. </w:t>
      </w:r>
      <w:r w:rsidR="009C7312" w:rsidRPr="00DC1C96">
        <w:rPr>
          <w:lang w:val="en-US" w:eastAsia="nb-NO"/>
        </w:rPr>
        <w:t>B</w:t>
      </w:r>
      <w:r w:rsidRPr="00DC1C96">
        <w:rPr>
          <w:lang w:val="en-US" w:eastAsia="nb-NO"/>
        </w:rPr>
        <w:t>iofuels</w:t>
      </w:r>
      <w:r w:rsidR="009C7312" w:rsidRPr="00DC1C96">
        <w:rPr>
          <w:lang w:val="en-US" w:eastAsia="nb-NO"/>
        </w:rPr>
        <w:t xml:space="preserve"> in this class</w:t>
      </w:r>
      <w:r w:rsidRPr="00DC1C96">
        <w:rPr>
          <w:lang w:val="en-US" w:eastAsia="nb-NO"/>
        </w:rPr>
        <w:t xml:space="preserve"> are criticized because they compete for arable land with the food market.</w:t>
      </w:r>
      <w:r w:rsidR="00C9457E" w:rsidRPr="00DC1C96">
        <w:rPr>
          <w:lang w:val="en-US" w:eastAsia="nb-NO"/>
        </w:rPr>
        <w:t xml:space="preserve"> With more than a billion people without adequate nourishment, arable land should be used for food production. </w:t>
      </w:r>
      <w:r w:rsidRPr="00DC1C96">
        <w:rPr>
          <w:lang w:val="en-US" w:eastAsia="nb-NO"/>
        </w:rPr>
        <w:t>According to the International Energy Agency (IEA</w:t>
      </w:r>
      <w:r w:rsidR="003D03AC">
        <w:rPr>
          <w:lang w:val="en-US" w:eastAsia="nb-NO"/>
        </w:rPr>
        <w:t>, 2008</w:t>
      </w:r>
      <w:r w:rsidRPr="00DC1C96">
        <w:rPr>
          <w:lang w:val="en-US" w:eastAsia="nb-NO"/>
        </w:rPr>
        <w:t>), biofuels can be classified in the following categories:</w:t>
      </w:r>
    </w:p>
    <w:p w:rsidR="00EF77B5" w:rsidRPr="00DC1C96" w:rsidRDefault="00EF77B5" w:rsidP="00EF77B5">
      <w:pPr>
        <w:pStyle w:val="BodyText"/>
        <w:numPr>
          <w:ilvl w:val="0"/>
          <w:numId w:val="1"/>
        </w:numPr>
        <w:rPr>
          <w:lang w:val="en-US" w:eastAsia="nb-NO"/>
        </w:rPr>
      </w:pPr>
      <w:r w:rsidRPr="00CE43B2">
        <w:rPr>
          <w:b/>
          <w:lang w:val="en-US" w:eastAsia="nb-NO"/>
        </w:rPr>
        <w:t>1</w:t>
      </w:r>
      <w:r w:rsidRPr="00CE43B2">
        <w:rPr>
          <w:b/>
          <w:vertAlign w:val="superscript"/>
          <w:lang w:val="en-US" w:eastAsia="nb-NO"/>
        </w:rPr>
        <w:t>st</w:t>
      </w:r>
      <w:r w:rsidRPr="00CE43B2">
        <w:rPr>
          <w:b/>
          <w:lang w:val="en-US" w:eastAsia="nb-NO"/>
        </w:rPr>
        <w:t xml:space="preserve"> generation:</w:t>
      </w:r>
      <w:r w:rsidRPr="00DC1C96">
        <w:rPr>
          <w:lang w:val="en-US" w:eastAsia="nb-NO"/>
        </w:rPr>
        <w:t xml:space="preserve"> Those that have reached a stage of commercial production. In general, they are obtained from crops grown following simil</w:t>
      </w:r>
      <w:r w:rsidR="00650797" w:rsidRPr="00DC1C96">
        <w:rPr>
          <w:lang w:val="en-US" w:eastAsia="nb-NO"/>
        </w:rPr>
        <w:t>ar techniques to food crops and</w:t>
      </w:r>
      <w:r w:rsidRPr="00DC1C96">
        <w:rPr>
          <w:lang w:val="en-US" w:eastAsia="nb-NO"/>
        </w:rPr>
        <w:t xml:space="preserve"> consequently, compete with them for agricultural land.</w:t>
      </w:r>
    </w:p>
    <w:p w:rsidR="00EF77B5" w:rsidRPr="00DC1C96" w:rsidRDefault="00EF77B5" w:rsidP="00EF77B5">
      <w:pPr>
        <w:pStyle w:val="BodyText"/>
        <w:numPr>
          <w:ilvl w:val="0"/>
          <w:numId w:val="1"/>
        </w:numPr>
        <w:rPr>
          <w:lang w:val="en-US" w:eastAsia="nb-NO"/>
        </w:rPr>
      </w:pPr>
      <w:r w:rsidRPr="00CE43B2">
        <w:rPr>
          <w:b/>
          <w:lang w:val="en-US" w:eastAsia="nb-NO"/>
        </w:rPr>
        <w:t>2</w:t>
      </w:r>
      <w:r w:rsidRPr="00CE43B2">
        <w:rPr>
          <w:b/>
          <w:vertAlign w:val="superscript"/>
          <w:lang w:val="en-US" w:eastAsia="nb-NO"/>
        </w:rPr>
        <w:t>nd</w:t>
      </w:r>
      <w:r w:rsidRPr="00CE43B2">
        <w:rPr>
          <w:b/>
          <w:lang w:val="en-US" w:eastAsia="nb-NO"/>
        </w:rPr>
        <w:t xml:space="preserve"> generation:</w:t>
      </w:r>
      <w:r w:rsidRPr="00DC1C96">
        <w:rPr>
          <w:lang w:val="en-US" w:eastAsia="nb-NO"/>
        </w:rPr>
        <w:t xml:space="preserve"> They do not compete for agricultural land, since they are obtained from lignocellulosic biomass such as straw, grass, stems, stalks, roots, woods, shells, etc.</w:t>
      </w:r>
    </w:p>
    <w:p w:rsidR="0070602B" w:rsidRPr="00DC1C96" w:rsidRDefault="00EF77B5" w:rsidP="0070602B">
      <w:pPr>
        <w:pStyle w:val="BodyText"/>
        <w:numPr>
          <w:ilvl w:val="0"/>
          <w:numId w:val="1"/>
        </w:numPr>
        <w:rPr>
          <w:lang w:val="en-US" w:eastAsia="nb-NO"/>
        </w:rPr>
      </w:pPr>
      <w:r w:rsidRPr="00CE43B2">
        <w:rPr>
          <w:b/>
          <w:lang w:val="en-US" w:eastAsia="nb-NO"/>
        </w:rPr>
        <w:t>3</w:t>
      </w:r>
      <w:r w:rsidRPr="00CE43B2">
        <w:rPr>
          <w:b/>
          <w:vertAlign w:val="superscript"/>
          <w:lang w:val="en-US" w:eastAsia="nb-NO"/>
        </w:rPr>
        <w:t>rd</w:t>
      </w:r>
      <w:r w:rsidRPr="00CE43B2">
        <w:rPr>
          <w:b/>
          <w:lang w:val="en-US" w:eastAsia="nb-NO"/>
        </w:rPr>
        <w:t xml:space="preserve"> generation</w:t>
      </w:r>
      <w:r w:rsidRPr="00DC1C96">
        <w:rPr>
          <w:lang w:val="en-US" w:eastAsia="nb-NO"/>
        </w:rPr>
        <w:t>: They mainly consist of oils from algae and hydrogen from biomass. They are still at an early stage of development and far from large-scale production. Therefore, it is not expected to reach lar</w:t>
      </w:r>
      <w:r w:rsidR="006223CA" w:rsidRPr="00DC1C96">
        <w:rPr>
          <w:lang w:val="en-US" w:eastAsia="nb-NO"/>
        </w:rPr>
        <w:t>ge production in the short term.</w:t>
      </w:r>
    </w:p>
    <w:p w:rsidR="00DC5DDB" w:rsidRPr="00DC1C96" w:rsidRDefault="0070602B" w:rsidP="00DC5DDB">
      <w:pPr>
        <w:rPr>
          <w:lang w:val="en-US" w:eastAsia="nb-NO"/>
        </w:rPr>
      </w:pPr>
      <w:r w:rsidRPr="00DC1C96">
        <w:rPr>
          <w:lang w:val="en-US" w:eastAsia="nb-NO"/>
        </w:rPr>
        <w:lastRenderedPageBreak/>
        <w:t xml:space="preserve">In summary, bioethanol has a </w:t>
      </w:r>
      <w:r w:rsidR="00E035A4" w:rsidRPr="00DC1C96">
        <w:rPr>
          <w:lang w:val="en-US" w:eastAsia="nb-NO"/>
        </w:rPr>
        <w:t>much smaller GHG footprint</w:t>
      </w:r>
      <w:r w:rsidRPr="00DC1C96">
        <w:rPr>
          <w:lang w:val="en-US" w:eastAsia="nb-NO"/>
        </w:rPr>
        <w:t xml:space="preserve"> than gasoline for road transport, but </w:t>
      </w:r>
      <w:r w:rsidR="00CD0E73" w:rsidRPr="00DC1C96">
        <w:rPr>
          <w:lang w:val="en-US" w:eastAsia="nb-NO"/>
        </w:rPr>
        <w:t>land use impacts and competition with food production must be avoided to scale up production. Sugarcane is the best 1</w:t>
      </w:r>
      <w:r w:rsidR="00CD0E73" w:rsidRPr="00DC1C96">
        <w:rPr>
          <w:vertAlign w:val="superscript"/>
          <w:lang w:val="en-US" w:eastAsia="nb-NO"/>
        </w:rPr>
        <w:t>st</w:t>
      </w:r>
      <w:r w:rsidR="00CD0E73" w:rsidRPr="00DC1C96">
        <w:rPr>
          <w:lang w:val="en-US" w:eastAsia="nb-NO"/>
        </w:rPr>
        <w:t xml:space="preserve"> generation biofuel, but 2</w:t>
      </w:r>
      <w:r w:rsidR="00CD0E73" w:rsidRPr="00DC1C96">
        <w:rPr>
          <w:vertAlign w:val="superscript"/>
          <w:lang w:val="en-US" w:eastAsia="nb-NO"/>
        </w:rPr>
        <w:t>nd</w:t>
      </w:r>
      <w:r w:rsidR="00CD0E73" w:rsidRPr="00DC1C96">
        <w:rPr>
          <w:lang w:val="en-US" w:eastAsia="nb-NO"/>
        </w:rPr>
        <w:t xml:space="preserve"> generation and 3</w:t>
      </w:r>
      <w:r w:rsidR="00CD0E73" w:rsidRPr="00DC1C96">
        <w:rPr>
          <w:vertAlign w:val="superscript"/>
          <w:lang w:val="en-US" w:eastAsia="nb-NO"/>
        </w:rPr>
        <w:t>rd</w:t>
      </w:r>
      <w:r w:rsidR="00CD0E73" w:rsidRPr="00DC1C96">
        <w:rPr>
          <w:lang w:val="en-US" w:eastAsia="nb-NO"/>
        </w:rPr>
        <w:t xml:space="preserve"> generation biofuels are the future. The best feedstock for bioethanol production will utilize waste streams instead of fertilizer, occupy non-arable or marginal lands, require less process energy, and be inexpensive to refine.</w:t>
      </w:r>
    </w:p>
    <w:p w:rsidR="008835BC" w:rsidRDefault="008835BC">
      <w:pPr>
        <w:spacing w:line="276" w:lineRule="auto"/>
        <w:jc w:val="left"/>
        <w:rPr>
          <w:rFonts w:eastAsia="Times New Roman" w:cs="Times New Roman"/>
          <w:b/>
          <w:bCs/>
          <w:kern w:val="36"/>
          <w:sz w:val="36"/>
          <w:szCs w:val="48"/>
          <w:lang w:val="en-US" w:eastAsia="nb-NO"/>
        </w:rPr>
      </w:pPr>
      <w:r w:rsidRPr="00C76144">
        <w:rPr>
          <w:lang w:val="en-US"/>
        </w:rPr>
        <w:br w:type="page"/>
      </w:r>
    </w:p>
    <w:p w:rsidR="00E67D34" w:rsidRPr="00DC1C96" w:rsidRDefault="002D447B" w:rsidP="005264E9">
      <w:pPr>
        <w:pStyle w:val="Overskrift1medtall"/>
        <w:rPr>
          <w:sz w:val="27"/>
        </w:rPr>
      </w:pPr>
      <w:bookmarkStart w:id="9" w:name="_Toc355289855"/>
      <w:r w:rsidRPr="00DC1C96">
        <w:lastRenderedPageBreak/>
        <w:t>Duckweed</w:t>
      </w:r>
      <w:bookmarkEnd w:id="9"/>
      <w:r w:rsidRPr="00DC1C96">
        <w:t xml:space="preserve"> </w:t>
      </w:r>
    </w:p>
    <w:p w:rsidR="000E7AA2" w:rsidRDefault="0043492B" w:rsidP="00DC5DDB">
      <w:pPr>
        <w:rPr>
          <w:lang w:val="en-US" w:eastAsia="nb-NO"/>
        </w:rPr>
      </w:pPr>
      <w:r w:rsidRPr="00DC1C96">
        <w:rPr>
          <w:lang w:val="en-US" w:eastAsia="nb-NO"/>
        </w:rPr>
        <w:t xml:space="preserve">Duckweeds are the name of several </w:t>
      </w:r>
      <w:r w:rsidR="00691261" w:rsidRPr="00DC1C96">
        <w:rPr>
          <w:lang w:val="en-US" w:eastAsia="nb-NO"/>
        </w:rPr>
        <w:t xml:space="preserve">species of </w:t>
      </w:r>
      <w:r w:rsidRPr="00DC1C96">
        <w:rPr>
          <w:lang w:val="en-US" w:eastAsia="nb-NO"/>
        </w:rPr>
        <w:t xml:space="preserve">plants from the </w:t>
      </w:r>
      <w:r w:rsidRPr="00DC1C96">
        <w:rPr>
          <w:i/>
          <w:iCs/>
          <w:lang w:val="en-US" w:eastAsia="nb-NO"/>
        </w:rPr>
        <w:t>Lemnaceae</w:t>
      </w:r>
      <w:r w:rsidR="0005269F" w:rsidRPr="00DC1C96">
        <w:rPr>
          <w:lang w:val="en-US" w:eastAsia="nb-NO"/>
        </w:rPr>
        <w:t xml:space="preserve"> family. The</w:t>
      </w:r>
      <w:r w:rsidR="00CE43B2">
        <w:rPr>
          <w:lang w:val="en-US" w:eastAsia="nb-NO"/>
        </w:rPr>
        <w:t>y are the smallest and fastest-</w:t>
      </w:r>
      <w:r w:rsidRPr="00DC1C96">
        <w:rPr>
          <w:lang w:val="en-US" w:eastAsia="nb-NO"/>
        </w:rPr>
        <w:t xml:space="preserve">growing flowering plants in the world, able to double </w:t>
      </w:r>
      <w:r w:rsidR="00691261" w:rsidRPr="00DC1C96">
        <w:rPr>
          <w:lang w:val="en-US" w:eastAsia="nb-NO"/>
        </w:rPr>
        <w:t>their</w:t>
      </w:r>
      <w:r w:rsidRPr="00DC1C96">
        <w:rPr>
          <w:lang w:val="en-US" w:eastAsia="nb-NO"/>
        </w:rPr>
        <w:t xml:space="preserve"> biomass within a period of 24 hours </w:t>
      </w:r>
      <w:r w:rsidR="00691261" w:rsidRPr="00DC1C96">
        <w:rPr>
          <w:lang w:val="en-US" w:eastAsia="nb-NO"/>
        </w:rPr>
        <w:t xml:space="preserve">under ideal conditions </w:t>
      </w:r>
      <w:r w:rsidRPr="00DC1C96">
        <w:rPr>
          <w:lang w:val="en-US" w:eastAsia="nb-NO"/>
        </w:rPr>
        <w:t xml:space="preserve">(Zhao et al., 2012, Xumeng Ge. et al., 2012). </w:t>
      </w:r>
      <w:r w:rsidR="000106BC" w:rsidRPr="00DC1C96">
        <w:rPr>
          <w:lang w:val="en-US" w:eastAsia="nb-NO"/>
        </w:rPr>
        <w:t>Duckweed has many characteristics that give it an advantage over sugarcane. Duckweed is a free-floating aquatic plant that grows in characteristic green mats on top of heavily eutrophic</w:t>
      </w:r>
      <w:r w:rsidR="00780907" w:rsidRPr="00DC1C96">
        <w:rPr>
          <w:lang w:val="en-US" w:eastAsia="nb-NO"/>
        </w:rPr>
        <w:t xml:space="preserve"> freshwater. Free floating duckweed requires </w:t>
      </w:r>
      <w:r w:rsidR="000106BC" w:rsidRPr="00DC1C96">
        <w:rPr>
          <w:lang w:val="en-US" w:eastAsia="nb-NO"/>
        </w:rPr>
        <w:t>less process energy</w:t>
      </w:r>
      <w:r w:rsidR="00780907" w:rsidRPr="00DC1C96">
        <w:rPr>
          <w:lang w:val="en-US" w:eastAsia="nb-NO"/>
        </w:rPr>
        <w:t xml:space="preserve"> because it is easier to harvest and cultivate. The </w:t>
      </w:r>
      <w:r w:rsidR="000106BC" w:rsidRPr="00DC1C96">
        <w:rPr>
          <w:lang w:val="en-US" w:eastAsia="nb-NO"/>
        </w:rPr>
        <w:t>yields per hectare</w:t>
      </w:r>
      <w:r w:rsidR="00780907" w:rsidRPr="00DC1C96">
        <w:rPr>
          <w:lang w:val="en-US" w:eastAsia="nb-NO"/>
        </w:rPr>
        <w:t xml:space="preserve"> compare favorably with other feedstock</w:t>
      </w:r>
      <w:r w:rsidR="005B36DB" w:rsidRPr="00DC1C96">
        <w:rPr>
          <w:lang w:val="en-US" w:eastAsia="nb-NO"/>
        </w:rPr>
        <w:t>s</w:t>
      </w:r>
      <w:r w:rsidR="00780907" w:rsidRPr="00DC1C96">
        <w:rPr>
          <w:lang w:val="en-US" w:eastAsia="nb-NO"/>
        </w:rPr>
        <w:t xml:space="preserve">, </w:t>
      </w:r>
      <w:r w:rsidR="00CE43B2">
        <w:rPr>
          <w:lang w:val="en-US" w:eastAsia="nb-NO"/>
        </w:rPr>
        <w:t xml:space="preserve">and </w:t>
      </w:r>
      <w:r w:rsidR="00780907" w:rsidRPr="00DC1C96">
        <w:rPr>
          <w:lang w:val="en-US" w:eastAsia="nb-NO"/>
        </w:rPr>
        <w:t xml:space="preserve">on par with </w:t>
      </w:r>
      <w:r w:rsidR="005B36DB" w:rsidRPr="00DC1C96">
        <w:rPr>
          <w:lang w:val="en-US" w:eastAsia="nb-NO"/>
        </w:rPr>
        <w:t>sugarcane</w:t>
      </w:r>
      <w:r w:rsidR="00780907" w:rsidRPr="00DC1C96">
        <w:rPr>
          <w:lang w:val="en-US" w:eastAsia="nb-NO"/>
        </w:rPr>
        <w:t xml:space="preserve">. </w:t>
      </w:r>
      <w:r w:rsidR="007B1F5A" w:rsidRPr="00DC1C96">
        <w:rPr>
          <w:lang w:val="en-US" w:eastAsia="nb-NO"/>
        </w:rPr>
        <w:t>The ideal growth medium for duckweed is</w:t>
      </w:r>
      <w:r w:rsidR="00780907" w:rsidRPr="00DC1C96">
        <w:rPr>
          <w:lang w:val="en-US" w:eastAsia="nb-NO"/>
        </w:rPr>
        <w:t xml:space="preserve"> wastewater</w:t>
      </w:r>
      <w:r w:rsidR="007B1F5A" w:rsidRPr="00DC1C96">
        <w:rPr>
          <w:lang w:val="en-US" w:eastAsia="nb-NO"/>
        </w:rPr>
        <w:t xml:space="preserve"> (effluent) from swine production</w:t>
      </w:r>
      <w:r w:rsidR="00780907" w:rsidRPr="00DC1C96">
        <w:rPr>
          <w:lang w:val="en-US" w:eastAsia="nb-NO"/>
        </w:rPr>
        <w:t>.</w:t>
      </w:r>
      <w:r w:rsidR="007B1F5A" w:rsidRPr="00DC1C96">
        <w:rPr>
          <w:lang w:val="en-US" w:eastAsia="nb-NO"/>
        </w:rPr>
        <w:t xml:space="preserve"> </w:t>
      </w:r>
    </w:p>
    <w:p w:rsidR="002E75C1" w:rsidRDefault="002E75C1" w:rsidP="00DC5DDB">
      <w:pPr>
        <w:rPr>
          <w:lang w:val="en-US" w:eastAsia="nb-NO"/>
        </w:rPr>
      </w:pPr>
    </w:p>
    <w:p w:rsidR="002E75C1" w:rsidRDefault="00700B94" w:rsidP="002D1101">
      <w:pPr>
        <w:keepNext/>
        <w:jc w:val="center"/>
      </w:pPr>
      <w:r>
        <w:rPr>
          <w:noProof/>
          <w:lang w:eastAsia="nb-NO"/>
        </w:rPr>
        <w:drawing>
          <wp:inline distT="0" distB="0" distL="0" distR="0">
            <wp:extent cx="5849693" cy="3105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_im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52234" cy="3106499"/>
                    </a:xfrm>
                    <a:prstGeom prst="rect">
                      <a:avLst/>
                    </a:prstGeom>
                  </pic:spPr>
                </pic:pic>
              </a:graphicData>
            </a:graphic>
          </wp:inline>
        </w:drawing>
      </w:r>
    </w:p>
    <w:p w:rsidR="002E75C1" w:rsidRDefault="002E75C1" w:rsidP="002D1101">
      <w:pPr>
        <w:pStyle w:val="Caption"/>
        <w:jc w:val="center"/>
        <w:rPr>
          <w:b w:val="0"/>
          <w:i/>
          <w:color w:val="auto"/>
          <w:lang w:val="en-US"/>
        </w:rPr>
      </w:pPr>
      <w:r w:rsidRPr="002E75C1">
        <w:rPr>
          <w:i/>
          <w:color w:val="auto"/>
          <w:lang w:val="en-US"/>
        </w:rPr>
        <w:t xml:space="preserve">Figure </w:t>
      </w:r>
      <w:r w:rsidR="008835BC">
        <w:rPr>
          <w:i/>
          <w:color w:val="auto"/>
          <w:lang w:val="en-US"/>
        </w:rPr>
        <w:t>4</w:t>
      </w:r>
      <w:r w:rsidRPr="002E75C1">
        <w:rPr>
          <w:i/>
          <w:color w:val="auto"/>
          <w:lang w:val="en-US"/>
        </w:rPr>
        <w:t xml:space="preserve">.1 </w:t>
      </w:r>
      <w:r w:rsidRPr="002E75C1">
        <w:rPr>
          <w:b w:val="0"/>
          <w:i/>
          <w:color w:val="auto"/>
          <w:lang w:val="en-US"/>
        </w:rPr>
        <w:t>Duckweed (</w:t>
      </w:r>
      <w:r w:rsidR="00470053">
        <w:rPr>
          <w:b w:val="0"/>
          <w:i/>
          <w:color w:val="auto"/>
          <w:lang w:val="en-US"/>
        </w:rPr>
        <w:t>Missouri Botanical Garden</w:t>
      </w:r>
      <w:r w:rsidRPr="002E75C1">
        <w:rPr>
          <w:b w:val="0"/>
          <w:i/>
          <w:color w:val="auto"/>
          <w:lang w:val="en-US"/>
        </w:rPr>
        <w:t>, 2013)</w:t>
      </w:r>
    </w:p>
    <w:p w:rsidR="002E75C1" w:rsidRPr="002E75C1" w:rsidRDefault="002E75C1" w:rsidP="002E75C1">
      <w:pPr>
        <w:rPr>
          <w:lang w:val="en-US"/>
        </w:rPr>
      </w:pPr>
    </w:p>
    <w:p w:rsidR="0042656B" w:rsidRDefault="000E7AA2" w:rsidP="00DC5DDB">
      <w:pPr>
        <w:rPr>
          <w:lang w:val="en-US" w:eastAsia="nb-NO"/>
        </w:rPr>
      </w:pPr>
      <w:r>
        <w:rPr>
          <w:lang w:val="en-US" w:eastAsia="nb-NO"/>
        </w:rPr>
        <w:t>Chemical</w:t>
      </w:r>
      <w:r w:rsidR="007B1F5A" w:rsidRPr="00DC1C96">
        <w:rPr>
          <w:lang w:val="en-US" w:eastAsia="nb-NO"/>
        </w:rPr>
        <w:t xml:space="preserve"> composition varies widely for duckweed species, allowing for the selection of</w:t>
      </w:r>
      <w:r w:rsidR="005B36DB" w:rsidRPr="00DC1C96">
        <w:rPr>
          <w:lang w:val="en-US" w:eastAsia="nb-NO"/>
        </w:rPr>
        <w:t xml:space="preserve"> </w:t>
      </w:r>
      <w:r w:rsidR="000106BC" w:rsidRPr="00DC1C96">
        <w:rPr>
          <w:lang w:val="en-US" w:eastAsia="nb-NO"/>
        </w:rPr>
        <w:t xml:space="preserve">either </w:t>
      </w:r>
      <w:r w:rsidR="007B1F5A" w:rsidRPr="00DC1C96">
        <w:rPr>
          <w:lang w:val="en-US" w:eastAsia="nb-NO"/>
        </w:rPr>
        <w:t xml:space="preserve">high </w:t>
      </w:r>
      <w:r w:rsidR="000106BC" w:rsidRPr="00DC1C96">
        <w:rPr>
          <w:lang w:val="en-US" w:eastAsia="nb-NO"/>
        </w:rPr>
        <w:t>st</w:t>
      </w:r>
      <w:r w:rsidR="007B1F5A" w:rsidRPr="00DC1C96">
        <w:rPr>
          <w:lang w:val="en-US" w:eastAsia="nb-NO"/>
        </w:rPr>
        <w:t>arch or high protein varieties. Duckweed co-products could provide a multitude of flexible low-carbon solutions</w:t>
      </w:r>
      <w:r w:rsidR="000106BC" w:rsidRPr="00DC1C96">
        <w:rPr>
          <w:lang w:val="en-US" w:eastAsia="nb-NO"/>
        </w:rPr>
        <w:t xml:space="preserve">. </w:t>
      </w:r>
      <w:r w:rsidR="002D447B" w:rsidRPr="00DC1C96">
        <w:rPr>
          <w:lang w:val="en-US" w:eastAsia="nb-NO"/>
        </w:rPr>
        <w:t>Duckweed can be harvested continually where the average ambient temperature is between 18</w:t>
      </w:r>
      <w:r w:rsidR="00FB6A16" w:rsidRPr="00DC1C96">
        <w:rPr>
          <w:lang w:val="en-US" w:eastAsia="nb-NO"/>
        </w:rPr>
        <w:t xml:space="preserve"> </w:t>
      </w:r>
      <w:r w:rsidR="002D447B" w:rsidRPr="00DC1C96">
        <w:rPr>
          <w:lang w:val="en-US" w:eastAsia="nb-NO"/>
        </w:rPr>
        <w:t>to 28</w:t>
      </w:r>
      <w:r w:rsidR="00FB6A16" w:rsidRPr="00DC1C96">
        <w:rPr>
          <w:lang w:val="en-US" w:eastAsia="nb-NO"/>
        </w:rPr>
        <w:t xml:space="preserve"> </w:t>
      </w:r>
      <w:r w:rsidR="002D447B" w:rsidRPr="00DC1C96">
        <w:rPr>
          <w:lang w:val="en-US" w:eastAsia="nb-NO"/>
        </w:rPr>
        <w:t>°C, which allows for year round biomass production in places with such conditions (Duan et al., 201</w:t>
      </w:r>
      <w:r w:rsidR="0013391A">
        <w:rPr>
          <w:lang w:val="en-US" w:eastAsia="nb-NO"/>
        </w:rPr>
        <w:t>3</w:t>
      </w:r>
      <w:r w:rsidR="002D447B" w:rsidRPr="00DC1C96">
        <w:rPr>
          <w:lang w:val="en-US" w:eastAsia="nb-NO"/>
        </w:rPr>
        <w:t>).</w:t>
      </w:r>
    </w:p>
    <w:p w:rsidR="002E75C1" w:rsidRPr="00DC1C96" w:rsidRDefault="002E75C1" w:rsidP="00DC5DDB">
      <w:pPr>
        <w:rPr>
          <w:lang w:val="en-US" w:eastAsia="nb-NO"/>
        </w:rPr>
      </w:pPr>
    </w:p>
    <w:p w:rsidR="002D447B" w:rsidRPr="00DC1C96" w:rsidRDefault="009F6D55" w:rsidP="005264E9">
      <w:pPr>
        <w:pStyle w:val="Heading2"/>
        <w:rPr>
          <w:lang w:val="en-US"/>
        </w:rPr>
      </w:pPr>
      <w:bookmarkStart w:id="10" w:name="_Toc355289856"/>
      <w:r w:rsidRPr="00DC1C96">
        <w:rPr>
          <w:lang w:val="en-US"/>
        </w:rPr>
        <w:lastRenderedPageBreak/>
        <w:t>Duckweed as a Feedstock for Bioethanol P</w:t>
      </w:r>
      <w:r w:rsidR="002D447B" w:rsidRPr="00DC1C96">
        <w:rPr>
          <w:lang w:val="en-US"/>
        </w:rPr>
        <w:t>roduction</w:t>
      </w:r>
      <w:bookmarkEnd w:id="10"/>
    </w:p>
    <w:p w:rsidR="009A415C" w:rsidRDefault="002D447B" w:rsidP="00DC5DDB">
      <w:pPr>
        <w:rPr>
          <w:lang w:val="en-US" w:eastAsia="nb-NO"/>
        </w:rPr>
      </w:pPr>
      <w:r w:rsidRPr="00DC1C96">
        <w:rPr>
          <w:lang w:val="en-US" w:eastAsia="nb-NO"/>
        </w:rPr>
        <w:t>Duckweed carbohydrates must be converted to simple sugars for fermentation</w:t>
      </w:r>
      <w:r w:rsidR="00981672" w:rsidRPr="00DC1C96">
        <w:rPr>
          <w:lang w:val="en-US" w:eastAsia="nb-NO"/>
        </w:rPr>
        <w:t xml:space="preserve"> before bioethanol can be produced. The starch and other carbohydrates found in dried duckweed are broken down into simple sugars by a process called saccha</w:t>
      </w:r>
      <w:r w:rsidR="003C0897" w:rsidRPr="00DC1C96">
        <w:rPr>
          <w:lang w:val="en-US" w:eastAsia="nb-NO"/>
        </w:rPr>
        <w:t>rification. This</w:t>
      </w:r>
      <w:r w:rsidR="00981672" w:rsidRPr="00DC1C96">
        <w:rPr>
          <w:lang w:val="en-US" w:eastAsia="nb-NO"/>
        </w:rPr>
        <w:t xml:space="preserve"> process uses enzymes to break down starch and other carbohydrates into simple sugars. Sugarcane in comparison requires no conversion. </w:t>
      </w:r>
      <w:r w:rsidR="003C0897" w:rsidRPr="00DC1C96">
        <w:rPr>
          <w:lang w:val="en-US" w:eastAsia="nb-NO"/>
        </w:rPr>
        <w:t>Commercial grade amyl</w:t>
      </w:r>
      <w:r w:rsidR="00981672" w:rsidRPr="00DC1C96">
        <w:rPr>
          <w:lang w:val="en-US" w:eastAsia="nb-NO"/>
        </w:rPr>
        <w:t>ases and cellulases used in the saccharification process are expensive and the chemical conversion of carbohydrates to</w:t>
      </w:r>
      <w:r w:rsidR="00021AAA" w:rsidRPr="00DC1C96">
        <w:rPr>
          <w:lang w:val="en-US" w:eastAsia="nb-NO"/>
        </w:rPr>
        <w:t xml:space="preserve"> simple sugars is an efficiency </w:t>
      </w:r>
      <w:r w:rsidR="00981672" w:rsidRPr="00DC1C96">
        <w:rPr>
          <w:lang w:val="en-US" w:eastAsia="nb-NO"/>
        </w:rPr>
        <w:t>loss</w:t>
      </w:r>
      <w:r w:rsidR="003C0897" w:rsidRPr="00DC1C96">
        <w:rPr>
          <w:lang w:val="en-US" w:eastAsia="nb-NO"/>
        </w:rPr>
        <w:t xml:space="preserve"> compared to sugarcane</w:t>
      </w:r>
      <w:r w:rsidR="00981672" w:rsidRPr="00DC1C96">
        <w:rPr>
          <w:lang w:val="en-US" w:eastAsia="nb-NO"/>
        </w:rPr>
        <w:t xml:space="preserve">. </w:t>
      </w:r>
      <w:r w:rsidR="00351A46" w:rsidRPr="00DC1C96">
        <w:rPr>
          <w:lang w:val="en-US" w:eastAsia="nb-NO"/>
        </w:rPr>
        <w:t>With is constraint in mind, t</w:t>
      </w:r>
      <w:r w:rsidR="00981672" w:rsidRPr="00DC1C96">
        <w:rPr>
          <w:lang w:val="en-US" w:eastAsia="nb-NO"/>
        </w:rPr>
        <w:t xml:space="preserve">he key to making duckweed competitive is very high carbohydrate levels. </w:t>
      </w:r>
      <w:r w:rsidR="007B1F5A" w:rsidRPr="00DC1C96">
        <w:rPr>
          <w:lang w:val="en-US" w:eastAsia="nb-NO"/>
        </w:rPr>
        <w:t>Certain duckweed species have been able to obtain a</w:t>
      </w:r>
      <w:r w:rsidR="0042656B" w:rsidRPr="00DC1C96">
        <w:rPr>
          <w:lang w:val="en-US" w:eastAsia="nb-NO"/>
        </w:rPr>
        <w:t xml:space="preserve"> starch content of nearly 70</w:t>
      </w:r>
      <w:r w:rsidR="00FB6A16" w:rsidRPr="00DC1C96">
        <w:rPr>
          <w:lang w:val="en-US" w:eastAsia="nb-NO"/>
        </w:rPr>
        <w:t xml:space="preserve"> </w:t>
      </w:r>
      <w:r w:rsidR="0042656B" w:rsidRPr="00DC1C96">
        <w:rPr>
          <w:lang w:val="en-US" w:eastAsia="nb-NO"/>
        </w:rPr>
        <w:t xml:space="preserve">% </w:t>
      </w:r>
      <w:r w:rsidR="00021AAA" w:rsidRPr="00DC1C96">
        <w:rPr>
          <w:lang w:val="en-US" w:eastAsia="nb-NO"/>
        </w:rPr>
        <w:t>in the labora</w:t>
      </w:r>
      <w:r w:rsidR="0042656B" w:rsidRPr="00DC1C96">
        <w:rPr>
          <w:lang w:val="en-US" w:eastAsia="nb-NO"/>
        </w:rPr>
        <w:t>tory</w:t>
      </w:r>
      <w:r w:rsidR="00E67D34" w:rsidRPr="00DC1C96">
        <w:rPr>
          <w:lang w:val="en-US" w:eastAsia="nb-NO"/>
        </w:rPr>
        <w:t xml:space="preserve"> (Xu et al. 2011</w:t>
      </w:r>
      <w:r w:rsidR="0042656B" w:rsidRPr="00DC1C96">
        <w:rPr>
          <w:lang w:val="en-US" w:eastAsia="nb-NO"/>
        </w:rPr>
        <w:t>)</w:t>
      </w:r>
      <w:r w:rsidR="00685D82" w:rsidRPr="00DC1C96">
        <w:rPr>
          <w:lang w:val="en-US" w:eastAsia="nb-NO"/>
        </w:rPr>
        <w:t>. T</w:t>
      </w:r>
      <w:r w:rsidR="001F5099" w:rsidRPr="00DC1C96">
        <w:rPr>
          <w:lang w:val="en-US" w:eastAsia="nb-NO"/>
        </w:rPr>
        <w:t xml:space="preserve">wo separate </w:t>
      </w:r>
      <w:r w:rsidR="00211E56" w:rsidRPr="00DC1C96">
        <w:rPr>
          <w:lang w:val="en-US" w:eastAsia="nb-NO"/>
        </w:rPr>
        <w:t xml:space="preserve">pilot plant </w:t>
      </w:r>
      <w:r w:rsidR="001F5099" w:rsidRPr="00DC1C96">
        <w:rPr>
          <w:lang w:val="en-US" w:eastAsia="nb-NO"/>
        </w:rPr>
        <w:t>studies were</w:t>
      </w:r>
      <w:r w:rsidR="007B1F5A" w:rsidRPr="00DC1C96">
        <w:rPr>
          <w:lang w:val="en-US" w:eastAsia="nb-NO"/>
        </w:rPr>
        <w:t xml:space="preserve"> a</w:t>
      </w:r>
      <w:r w:rsidR="00685D82" w:rsidRPr="00DC1C96">
        <w:rPr>
          <w:lang w:val="en-US" w:eastAsia="nb-NO"/>
        </w:rPr>
        <w:t xml:space="preserve">ble to obtain </w:t>
      </w:r>
      <w:r w:rsidR="007B1F5A" w:rsidRPr="00DC1C96">
        <w:rPr>
          <w:lang w:val="en-US" w:eastAsia="nb-NO"/>
        </w:rPr>
        <w:t>theoretical yield</w:t>
      </w:r>
      <w:r w:rsidR="00685D82" w:rsidRPr="00DC1C96">
        <w:rPr>
          <w:lang w:val="en-US" w:eastAsia="nb-NO"/>
        </w:rPr>
        <w:t>s</w:t>
      </w:r>
      <w:r w:rsidR="001F5099" w:rsidRPr="00DC1C96">
        <w:rPr>
          <w:lang w:val="en-US" w:eastAsia="nb-NO"/>
        </w:rPr>
        <w:t xml:space="preserve"> for </w:t>
      </w:r>
      <w:r w:rsidR="00685D82" w:rsidRPr="00DC1C96">
        <w:rPr>
          <w:lang w:val="en-US" w:eastAsia="nb-NO"/>
        </w:rPr>
        <w:t xml:space="preserve">duckweed </w:t>
      </w:r>
      <w:r w:rsidR="001F5099" w:rsidRPr="00DC1C96">
        <w:rPr>
          <w:lang w:val="en-US" w:eastAsia="nb-NO"/>
        </w:rPr>
        <w:t>bioethanol</w:t>
      </w:r>
      <w:r w:rsidR="007B1F5A" w:rsidRPr="00DC1C96">
        <w:rPr>
          <w:lang w:val="en-US" w:eastAsia="nb-NO"/>
        </w:rPr>
        <w:t xml:space="preserve"> of </w:t>
      </w:r>
      <w:r w:rsidR="001F5099" w:rsidRPr="00DC1C96">
        <w:rPr>
          <w:lang w:val="en-US" w:eastAsia="nb-NO"/>
        </w:rPr>
        <w:t xml:space="preserve">ca. 6,420 liters per hectare, which is </w:t>
      </w:r>
      <w:r w:rsidR="00E67D34" w:rsidRPr="00DC1C96">
        <w:rPr>
          <w:lang w:val="en-US" w:eastAsia="nb-NO"/>
        </w:rPr>
        <w:t>50</w:t>
      </w:r>
      <w:r w:rsidR="00FB6A16" w:rsidRPr="00DC1C96">
        <w:rPr>
          <w:lang w:val="en-US" w:eastAsia="nb-NO"/>
        </w:rPr>
        <w:t xml:space="preserve"> </w:t>
      </w:r>
      <w:r w:rsidR="00E67D34" w:rsidRPr="00DC1C96">
        <w:rPr>
          <w:lang w:val="en-US" w:eastAsia="nb-NO"/>
        </w:rPr>
        <w:t>%</w:t>
      </w:r>
      <w:r w:rsidR="007B1F5A" w:rsidRPr="00DC1C96">
        <w:rPr>
          <w:lang w:val="en-US" w:eastAsia="nb-NO"/>
        </w:rPr>
        <w:t xml:space="preserve"> greater than for</w:t>
      </w:r>
      <w:r w:rsidR="0042656B" w:rsidRPr="00DC1C96">
        <w:rPr>
          <w:lang w:val="en-US" w:eastAsia="nb-NO"/>
        </w:rPr>
        <w:t xml:space="preserve"> maize ethanol</w:t>
      </w:r>
      <w:r w:rsidR="001F5099" w:rsidRPr="00DC1C96">
        <w:rPr>
          <w:lang w:val="en-US" w:eastAsia="nb-NO"/>
        </w:rPr>
        <w:t xml:space="preserve"> and on par with sugarcane </w:t>
      </w:r>
      <w:r w:rsidR="001F5099" w:rsidRPr="003013A2">
        <w:rPr>
          <w:lang w:val="en-US" w:eastAsia="nb-NO"/>
        </w:rPr>
        <w:t>(Keim</w:t>
      </w:r>
      <w:r w:rsidR="003013A2" w:rsidRPr="003013A2">
        <w:rPr>
          <w:lang w:val="en-US" w:eastAsia="nb-NO"/>
        </w:rPr>
        <w:t>,</w:t>
      </w:r>
      <w:r w:rsidR="001F5099" w:rsidRPr="003013A2">
        <w:rPr>
          <w:lang w:val="en-US" w:eastAsia="nb-NO"/>
        </w:rPr>
        <w:t xml:space="preserve"> </w:t>
      </w:r>
      <w:r w:rsidR="003013A2" w:rsidRPr="003013A2">
        <w:rPr>
          <w:lang w:val="en-US" w:eastAsia="nb-NO"/>
        </w:rPr>
        <w:t>2009</w:t>
      </w:r>
      <w:r w:rsidR="001F5099" w:rsidRPr="003013A2">
        <w:rPr>
          <w:lang w:val="en-US" w:eastAsia="nb-NO"/>
        </w:rPr>
        <w:t>, Xu et al., 2011).</w:t>
      </w:r>
      <w:r w:rsidR="00685D82" w:rsidRPr="00DC1C96">
        <w:rPr>
          <w:lang w:val="en-US" w:eastAsia="nb-NO"/>
        </w:rPr>
        <w:t xml:space="preserve"> </w:t>
      </w:r>
      <w:r w:rsidR="003B0EB1">
        <w:rPr>
          <w:lang w:val="en-US" w:eastAsia="nb-NO"/>
        </w:rPr>
        <w:t xml:space="preserve"> </w:t>
      </w:r>
    </w:p>
    <w:p w:rsidR="00002764" w:rsidRPr="00DC1C96" w:rsidRDefault="00002764" w:rsidP="00DC5DDB">
      <w:pPr>
        <w:rPr>
          <w:lang w:val="en-US" w:eastAsia="nb-NO"/>
        </w:rPr>
      </w:pPr>
    </w:p>
    <w:p w:rsidR="006374CF" w:rsidRPr="00DC1C96" w:rsidRDefault="009F6D55" w:rsidP="009F6D55">
      <w:pPr>
        <w:pStyle w:val="Heading2"/>
        <w:jc w:val="left"/>
        <w:rPr>
          <w:lang w:val="en-US"/>
        </w:rPr>
      </w:pPr>
      <w:bookmarkStart w:id="11" w:name="_Toc355289857"/>
      <w:r w:rsidRPr="00DC1C96">
        <w:rPr>
          <w:lang w:val="en-US"/>
        </w:rPr>
        <w:t>High Protein D</w:t>
      </w:r>
      <w:r w:rsidR="00FA2F01" w:rsidRPr="00DC1C96">
        <w:rPr>
          <w:lang w:val="en-US"/>
        </w:rPr>
        <w:t xml:space="preserve">uckweed </w:t>
      </w:r>
      <w:r w:rsidRPr="00DC1C96">
        <w:rPr>
          <w:lang w:val="en-US"/>
        </w:rPr>
        <w:t>G</w:t>
      </w:r>
      <w:r w:rsidR="00FA2F01" w:rsidRPr="00DC1C96">
        <w:rPr>
          <w:lang w:val="en-US"/>
        </w:rPr>
        <w:t xml:space="preserve">rown on </w:t>
      </w:r>
      <w:r w:rsidRPr="00DC1C96">
        <w:rPr>
          <w:lang w:val="en-US"/>
        </w:rPr>
        <w:t>S</w:t>
      </w:r>
      <w:r w:rsidR="00FA2F01" w:rsidRPr="00DC1C96">
        <w:rPr>
          <w:lang w:val="en-US"/>
        </w:rPr>
        <w:t xml:space="preserve">wine </w:t>
      </w:r>
      <w:r w:rsidRPr="00DC1C96">
        <w:rPr>
          <w:lang w:val="en-US"/>
        </w:rPr>
        <w:t>W</w:t>
      </w:r>
      <w:r w:rsidR="00FA2F01" w:rsidRPr="00DC1C96">
        <w:rPr>
          <w:lang w:val="en-US"/>
        </w:rPr>
        <w:t xml:space="preserve">astewater </w:t>
      </w:r>
      <w:r w:rsidR="0072774E" w:rsidRPr="00DC1C96">
        <w:rPr>
          <w:lang w:val="en-US"/>
        </w:rPr>
        <w:t xml:space="preserve">as </w:t>
      </w:r>
      <w:r w:rsidRPr="00DC1C96">
        <w:rPr>
          <w:lang w:val="en-US"/>
        </w:rPr>
        <w:t>A</w:t>
      </w:r>
      <w:r w:rsidR="0072774E" w:rsidRPr="00DC1C96">
        <w:rPr>
          <w:lang w:val="en-US"/>
        </w:rPr>
        <w:t xml:space="preserve">nimal </w:t>
      </w:r>
      <w:r w:rsidRPr="00DC1C96">
        <w:rPr>
          <w:lang w:val="en-US"/>
        </w:rPr>
        <w:t>F</w:t>
      </w:r>
      <w:r w:rsidR="0072774E" w:rsidRPr="00DC1C96">
        <w:rPr>
          <w:lang w:val="en-US"/>
        </w:rPr>
        <w:t>eed</w:t>
      </w:r>
      <w:bookmarkEnd w:id="11"/>
    </w:p>
    <w:p w:rsidR="00FA2F01" w:rsidRPr="00DC1C96" w:rsidRDefault="00FA2F01" w:rsidP="00DC5DDB">
      <w:pPr>
        <w:rPr>
          <w:lang w:val="en-US" w:eastAsia="nb-NO"/>
        </w:rPr>
      </w:pPr>
      <w:r w:rsidRPr="00DC1C96">
        <w:rPr>
          <w:lang w:val="en-US" w:eastAsia="nb-NO"/>
        </w:rPr>
        <w:t xml:space="preserve">The studies of Xu </w:t>
      </w:r>
      <w:r w:rsidR="0013391A">
        <w:rPr>
          <w:lang w:val="en-US" w:eastAsia="nb-NO"/>
        </w:rPr>
        <w:t>et al. (2010)</w:t>
      </w:r>
      <w:r w:rsidRPr="00DC1C96">
        <w:rPr>
          <w:lang w:val="en-US" w:eastAsia="nb-NO"/>
        </w:rPr>
        <w:t>, shows that duckweed should be grown on 50</w:t>
      </w:r>
      <w:r w:rsidR="00FB6A16" w:rsidRPr="00DC1C96">
        <w:rPr>
          <w:lang w:val="en-US" w:eastAsia="nb-NO"/>
        </w:rPr>
        <w:t xml:space="preserve"> </w:t>
      </w:r>
      <w:r w:rsidRPr="00DC1C96">
        <w:rPr>
          <w:lang w:val="en-US" w:eastAsia="nb-NO"/>
        </w:rPr>
        <w:t>% swine lagoon effluent for effici</w:t>
      </w:r>
      <w:r w:rsidR="0072774E" w:rsidRPr="00DC1C96">
        <w:rPr>
          <w:lang w:val="en-US" w:eastAsia="nb-NO"/>
        </w:rPr>
        <w:t>ent nutrient removal and optimal duckweed growth</w:t>
      </w:r>
      <w:r w:rsidR="0013391A">
        <w:rPr>
          <w:lang w:val="en-US" w:eastAsia="nb-NO"/>
        </w:rPr>
        <w:t>.</w:t>
      </w:r>
      <w:r w:rsidRPr="00DC1C96">
        <w:rPr>
          <w:lang w:val="en-US" w:eastAsia="nb-NO"/>
        </w:rPr>
        <w:t xml:space="preserve"> This will result in clean water which can be </w:t>
      </w:r>
      <w:r w:rsidR="0072774E" w:rsidRPr="00DC1C96">
        <w:rPr>
          <w:lang w:val="en-US" w:eastAsia="nb-NO"/>
        </w:rPr>
        <w:t>released to the environment or reused</w:t>
      </w:r>
      <w:r w:rsidRPr="00DC1C96">
        <w:rPr>
          <w:lang w:val="en-US" w:eastAsia="nb-NO"/>
        </w:rPr>
        <w:t xml:space="preserve">, resulting in a closed loop water system. </w:t>
      </w:r>
      <w:r w:rsidR="0072774E" w:rsidRPr="00DC1C96">
        <w:rPr>
          <w:lang w:val="en-US" w:eastAsia="nb-NO"/>
        </w:rPr>
        <w:t>High</w:t>
      </w:r>
      <w:r w:rsidRPr="00DC1C96">
        <w:rPr>
          <w:lang w:val="en-US" w:eastAsia="nb-NO"/>
        </w:rPr>
        <w:t xml:space="preserve"> protein duckweed strains like </w:t>
      </w:r>
      <w:r w:rsidRPr="00DC1C96">
        <w:rPr>
          <w:i/>
          <w:lang w:val="en-US" w:eastAsia="nb-NO"/>
        </w:rPr>
        <w:t xml:space="preserve">Lemna gibba 8578, </w:t>
      </w:r>
      <w:r w:rsidRPr="00DC1C96">
        <w:rPr>
          <w:lang w:val="en-US" w:eastAsia="nb-NO"/>
        </w:rPr>
        <w:t xml:space="preserve">or </w:t>
      </w:r>
      <w:r w:rsidRPr="00DC1C96">
        <w:rPr>
          <w:i/>
          <w:lang w:val="en-US" w:eastAsia="nb-NO"/>
        </w:rPr>
        <w:t>Lemna minor 8627</w:t>
      </w:r>
      <w:r w:rsidRPr="00DC1C96">
        <w:rPr>
          <w:lang w:val="en-US" w:eastAsia="nb-NO"/>
        </w:rPr>
        <w:t xml:space="preserve"> </w:t>
      </w:r>
      <w:r w:rsidR="0072774E" w:rsidRPr="00DC1C96">
        <w:rPr>
          <w:lang w:val="en-US" w:eastAsia="nb-NO"/>
        </w:rPr>
        <w:t>have protein concentrations</w:t>
      </w:r>
      <w:r w:rsidRPr="00DC1C96">
        <w:rPr>
          <w:lang w:val="en-US" w:eastAsia="nb-NO"/>
        </w:rPr>
        <w:t xml:space="preserve"> ranging from 15</w:t>
      </w:r>
      <w:r w:rsidR="00FB6A16" w:rsidRPr="00DC1C96">
        <w:rPr>
          <w:lang w:val="en-US" w:eastAsia="nb-NO"/>
        </w:rPr>
        <w:t xml:space="preserve"> </w:t>
      </w:r>
      <w:r w:rsidR="0072774E" w:rsidRPr="00DC1C96">
        <w:rPr>
          <w:lang w:val="en-US" w:eastAsia="nb-NO"/>
        </w:rPr>
        <w:t>%</w:t>
      </w:r>
      <w:r w:rsidRPr="00DC1C96">
        <w:rPr>
          <w:lang w:val="en-US" w:eastAsia="nb-NO"/>
        </w:rPr>
        <w:t xml:space="preserve"> </w:t>
      </w:r>
      <w:r w:rsidR="0072774E" w:rsidRPr="00DC1C96">
        <w:rPr>
          <w:lang w:val="en-US" w:eastAsia="nb-NO"/>
        </w:rPr>
        <w:t>to a maximum of 50</w:t>
      </w:r>
      <w:r w:rsidR="00FB6A16" w:rsidRPr="00DC1C96">
        <w:rPr>
          <w:lang w:val="en-US" w:eastAsia="nb-NO"/>
        </w:rPr>
        <w:t xml:space="preserve"> </w:t>
      </w:r>
      <w:r w:rsidR="0072774E" w:rsidRPr="00DC1C96">
        <w:rPr>
          <w:lang w:val="en-US" w:eastAsia="nb-NO"/>
        </w:rPr>
        <w:t xml:space="preserve">%. The amino acid profile of the protein from these species was evaluated favorably </w:t>
      </w:r>
      <w:r w:rsidRPr="00DC1C96">
        <w:rPr>
          <w:lang w:val="en-US" w:eastAsia="nb-NO"/>
        </w:rPr>
        <w:t>for animal feed</w:t>
      </w:r>
      <w:r w:rsidR="0072774E" w:rsidRPr="00DC1C96">
        <w:rPr>
          <w:lang w:val="en-US" w:eastAsia="nb-NO"/>
        </w:rPr>
        <w:t>, with a nutritional value comparable to soy</w:t>
      </w:r>
      <w:r w:rsidRPr="00DC1C96">
        <w:rPr>
          <w:lang w:val="en-US" w:eastAsia="nb-NO"/>
        </w:rPr>
        <w:t xml:space="preserve"> (Xu </w:t>
      </w:r>
      <w:r w:rsidR="0013391A">
        <w:rPr>
          <w:lang w:val="en-US" w:eastAsia="nb-NO"/>
        </w:rPr>
        <w:t>et al.,</w:t>
      </w:r>
      <w:r w:rsidRPr="00DC1C96">
        <w:rPr>
          <w:lang w:val="en-US" w:eastAsia="nb-NO"/>
        </w:rPr>
        <w:t xml:space="preserve"> 2010). </w:t>
      </w:r>
      <w:r w:rsidR="0072774E" w:rsidRPr="00DC1C96">
        <w:rPr>
          <w:lang w:val="en-US" w:eastAsia="nb-NO"/>
        </w:rPr>
        <w:t xml:space="preserve">The protein from this system could either be fed back to the pigs in dry milled form or exported to Europe as a substitute for soy protein meal. We will explore these two options later in the report. </w:t>
      </w:r>
    </w:p>
    <w:p w:rsidR="00B465B9" w:rsidRPr="00DC1C96" w:rsidRDefault="00B465B9" w:rsidP="005264E9">
      <w:pPr>
        <w:pStyle w:val="Overskrift1medtall"/>
        <w:sectPr w:rsidR="00B465B9" w:rsidRPr="00DC1C96">
          <w:pgSz w:w="11906" w:h="16838"/>
          <w:pgMar w:top="1418" w:right="1274" w:bottom="1276" w:left="1418" w:header="720" w:footer="720" w:gutter="0"/>
          <w:cols w:space="720"/>
          <w:docGrid w:linePitch="360"/>
        </w:sectPr>
      </w:pPr>
    </w:p>
    <w:p w:rsidR="008835BC" w:rsidRPr="00DC1C96" w:rsidRDefault="008835BC" w:rsidP="008835BC">
      <w:pPr>
        <w:pStyle w:val="Overskrift1medtall"/>
      </w:pPr>
      <w:bookmarkStart w:id="12" w:name="_Toc355289858"/>
      <w:r w:rsidRPr="00DC1C96">
        <w:lastRenderedPageBreak/>
        <w:t>Industrial Ecology</w:t>
      </w:r>
      <w:bookmarkEnd w:id="12"/>
    </w:p>
    <w:p w:rsidR="008835BC" w:rsidRPr="00DC1C96" w:rsidRDefault="008835BC" w:rsidP="008835BC">
      <w:pPr>
        <w:rPr>
          <w:lang w:val="en-US" w:eastAsia="nb-NO"/>
        </w:rPr>
      </w:pPr>
      <w:r w:rsidRPr="00DC1C96">
        <w:rPr>
          <w:lang w:val="en-US" w:eastAsia="nb-NO"/>
        </w:rPr>
        <w:t xml:space="preserve">The concept of industrial ecology is extremely useful when performing feasibility analysis. Industrial ecology is based on the “ecological metaphor” for organizing human production. The idea is that anthropogenic activities have deviated far from the principles that have governed sustainable ecosystems for billions of years. The symptoms of this deviation are the world’s most critical problems today. Pollution, climate change, inequality, excessive waste, and even geopolitical issues can be attributed to anthropocentric production starting with the industrial revolution. The field of industrial ecology calls for a reorganization of production to mimic the way natural ecosystems function. </w:t>
      </w:r>
    </w:p>
    <w:p w:rsidR="00354937" w:rsidRDefault="008835BC" w:rsidP="008835BC">
      <w:pPr>
        <w:rPr>
          <w:lang w:val="en-US" w:eastAsia="nb-NO"/>
        </w:rPr>
      </w:pPr>
      <w:r w:rsidRPr="00DC1C96">
        <w:rPr>
          <w:lang w:val="en-US" w:eastAsia="nb-NO"/>
        </w:rPr>
        <w:t>In a natural ecosystem at equilibrium, nutrient flows cascade and ascend the food web, appearing and reappearing in different organisms in a closed loop cycle. Sunlight, CO</w:t>
      </w:r>
      <w:r w:rsidRPr="00DC1C96">
        <w:rPr>
          <w:vertAlign w:val="subscript"/>
          <w:lang w:val="en-US" w:eastAsia="nb-NO"/>
        </w:rPr>
        <w:t>2</w:t>
      </w:r>
      <w:r w:rsidRPr="00DC1C96">
        <w:rPr>
          <w:lang w:val="en-US" w:eastAsia="nb-NO"/>
        </w:rPr>
        <w:t xml:space="preserve">, and nutrients are used to create photosynthetic organisms, which form backbone of the trophic layers. </w:t>
      </w:r>
    </w:p>
    <w:p w:rsidR="008835BC" w:rsidRPr="00DC1C96" w:rsidRDefault="008835BC" w:rsidP="008835BC">
      <w:pPr>
        <w:rPr>
          <w:lang w:val="en-US" w:eastAsia="nb-NO"/>
        </w:rPr>
      </w:pPr>
      <w:r w:rsidRPr="00DC1C96">
        <w:rPr>
          <w:lang w:val="en-US" w:eastAsia="nb-NO"/>
        </w:rPr>
        <w:t>The other layers are characterized by competition, predation, mutualism, and symbiotic relationships. Nutrients created by organisms at various levels move up and down the food chain according to natural selection, which in Darwinian terms is nature’s measure of efficiency. Reallocating resources in a closed loop system entails linking waste back to the production process and diverting virgin resources such as wood, ore, oil, and gas to the most efficient processes. A production system closer to the ecological metaphor would result in emissions and waste reductions, increased productive efficiency, longer resource lifetimes, and more stable growth.</w:t>
      </w:r>
    </w:p>
    <w:p w:rsidR="00354937" w:rsidRDefault="008835BC" w:rsidP="008835BC">
      <w:pPr>
        <w:rPr>
          <w:lang w:val="en-US" w:eastAsia="nb-NO"/>
        </w:rPr>
      </w:pPr>
      <w:r w:rsidRPr="00DC1C96">
        <w:rPr>
          <w:lang w:val="en-US" w:eastAsia="nb-NO"/>
        </w:rPr>
        <w:t>The eutrophicati</w:t>
      </w:r>
      <w:r>
        <w:rPr>
          <w:lang w:val="en-US" w:eastAsia="nb-NO"/>
        </w:rPr>
        <w:t xml:space="preserve">on diagram in figure </w:t>
      </w:r>
      <w:r w:rsidR="00354937">
        <w:rPr>
          <w:lang w:val="en-US" w:eastAsia="nb-NO"/>
        </w:rPr>
        <w:t>5</w:t>
      </w:r>
      <w:r>
        <w:rPr>
          <w:lang w:val="en-US" w:eastAsia="nb-NO"/>
        </w:rPr>
        <w:t>.1</w:t>
      </w:r>
      <w:r w:rsidRPr="00DC1C96">
        <w:rPr>
          <w:lang w:val="en-US" w:eastAsia="nb-NO"/>
        </w:rPr>
        <w:t xml:space="preserve"> i</w:t>
      </w:r>
      <w:r w:rsidR="0009399E">
        <w:rPr>
          <w:lang w:val="en-US" w:eastAsia="nb-NO"/>
        </w:rPr>
        <w:t>s</w:t>
      </w:r>
      <w:r w:rsidRPr="00DC1C96">
        <w:rPr>
          <w:lang w:val="en-US" w:eastAsia="nb-NO"/>
        </w:rPr>
        <w:t xml:space="preserve"> an excellent example of how industrial ecologists think. Eutrophication occurs when water becomes saturated with nutrients that are otherwise limiting factors for </w:t>
      </w:r>
      <w:r w:rsidR="0009399E">
        <w:rPr>
          <w:lang w:val="en-US" w:eastAsia="nb-NO"/>
        </w:rPr>
        <w:t xml:space="preserve">plant and bacterial growth. The </w:t>
      </w:r>
      <w:r w:rsidRPr="00DC1C96">
        <w:rPr>
          <w:lang w:val="en-US" w:eastAsia="nb-NO"/>
        </w:rPr>
        <w:t>limiting nutrient for freshwater is phosphorous</w:t>
      </w:r>
      <w:r w:rsidR="0009399E">
        <w:rPr>
          <w:lang w:val="en-US" w:eastAsia="nb-NO"/>
        </w:rPr>
        <w:t>,</w:t>
      </w:r>
      <w:r w:rsidRPr="00DC1C96">
        <w:rPr>
          <w:lang w:val="en-US" w:eastAsia="nb-NO"/>
        </w:rPr>
        <w:t xml:space="preserve"> and nitrogen for saltwater. When these nutrients occur in abundance, it causes a growth explosion in the local community by the organisms with the highest metabolisms. In natural ecosystems the resulting algal or duckweed blooms can prove fatal to biodiversity by causing anoxic conditions. </w:t>
      </w:r>
    </w:p>
    <w:p w:rsidR="00354937" w:rsidRDefault="00354937" w:rsidP="008835BC">
      <w:pPr>
        <w:rPr>
          <w:lang w:val="en-US" w:eastAsia="nb-NO"/>
        </w:rPr>
      </w:pPr>
    </w:p>
    <w:p w:rsidR="00354937" w:rsidRDefault="00354937" w:rsidP="008835BC">
      <w:pPr>
        <w:rPr>
          <w:lang w:val="en-US" w:eastAsia="nb-NO"/>
        </w:rPr>
      </w:pPr>
    </w:p>
    <w:p w:rsidR="008835BC" w:rsidRPr="00DC1C96" w:rsidRDefault="008835BC" w:rsidP="008835BC">
      <w:pPr>
        <w:rPr>
          <w:lang w:val="en-US" w:eastAsia="nb-NO"/>
        </w:rPr>
      </w:pPr>
      <w:r w:rsidRPr="00DC1C96">
        <w:rPr>
          <w:lang w:val="en-US" w:eastAsia="nb-NO"/>
        </w:rPr>
        <w:lastRenderedPageBreak/>
        <w:t>The problem arises because the ecosystem becomes unbalanced with the sudden overabundance of biomass. By using swine nutrients as a food source, we are taking advantage of explosive biomass growth in a controlled environment. The excess nutrients are turned into biomass by duckweed in a succession of waste treatment lagoons before being released into a river or lake.</w:t>
      </w:r>
    </w:p>
    <w:p w:rsidR="008835BC" w:rsidRPr="00DC1C96" w:rsidRDefault="008835BC" w:rsidP="008835BC">
      <w:pPr>
        <w:pStyle w:val="BodyText"/>
        <w:rPr>
          <w:lang w:val="en-US" w:eastAsia="nb-NO"/>
        </w:rPr>
      </w:pPr>
    </w:p>
    <w:p w:rsidR="008835BC" w:rsidRPr="00DC1C96" w:rsidRDefault="008835BC" w:rsidP="008835BC">
      <w:pPr>
        <w:pStyle w:val="BodyText"/>
        <w:keepNext/>
        <w:jc w:val="center"/>
        <w:rPr>
          <w:lang w:val="en-US"/>
        </w:rPr>
      </w:pPr>
      <w:r w:rsidRPr="00DC1C96">
        <w:rPr>
          <w:noProof/>
          <w:lang w:eastAsia="nb-NO"/>
        </w:rPr>
        <w:drawing>
          <wp:inline distT="0" distB="0" distL="0" distR="0" wp14:anchorId="4CC1E159" wp14:editId="44EEF7E3">
            <wp:extent cx="5334000" cy="5334000"/>
            <wp:effectExtent l="0" t="0" r="0" b="0"/>
            <wp:docPr id="3" name="Picture 3" descr="http://www.bbc.co.uk/schools/gcsebitesize/science/images/edex_bio_eutroph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bc.co.uk/schools/gcsebitesize/science/images/edex_bio_eutrophica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5500" cy="5335500"/>
                    </a:xfrm>
                    <a:prstGeom prst="rect">
                      <a:avLst/>
                    </a:prstGeom>
                    <a:noFill/>
                    <a:ln>
                      <a:noFill/>
                    </a:ln>
                  </pic:spPr>
                </pic:pic>
              </a:graphicData>
            </a:graphic>
          </wp:inline>
        </w:drawing>
      </w:r>
    </w:p>
    <w:p w:rsidR="008835BC" w:rsidRPr="00DC1C96" w:rsidRDefault="008835BC" w:rsidP="008835BC">
      <w:pPr>
        <w:pStyle w:val="Caption"/>
        <w:jc w:val="center"/>
        <w:rPr>
          <w:b w:val="0"/>
          <w:i/>
          <w:color w:val="auto"/>
          <w:lang w:val="en-US" w:eastAsia="nb-NO"/>
        </w:rPr>
      </w:pPr>
      <w:r>
        <w:rPr>
          <w:i/>
          <w:color w:val="auto"/>
          <w:lang w:val="en-US"/>
        </w:rPr>
        <w:t>Figure 5</w:t>
      </w:r>
      <w:r w:rsidRPr="00DC1C96">
        <w:rPr>
          <w:i/>
          <w:color w:val="auto"/>
          <w:lang w:val="en-US"/>
        </w:rPr>
        <w:t>.1</w:t>
      </w:r>
      <w:r w:rsidRPr="00DC1C96">
        <w:rPr>
          <w:i/>
          <w:noProof/>
          <w:color w:val="auto"/>
          <w:lang w:val="en-US"/>
        </w:rPr>
        <w:t>:</w:t>
      </w:r>
      <w:r w:rsidRPr="00DC1C96">
        <w:rPr>
          <w:b w:val="0"/>
          <w:i/>
          <w:noProof/>
          <w:color w:val="auto"/>
          <w:lang w:val="en-US"/>
        </w:rPr>
        <w:t xml:space="preserve"> Eutrophication diagram</w:t>
      </w:r>
      <w:r w:rsidR="003013A2">
        <w:rPr>
          <w:b w:val="0"/>
          <w:i/>
          <w:noProof/>
          <w:color w:val="auto"/>
          <w:lang w:val="en-US"/>
        </w:rPr>
        <w:t xml:space="preserve"> (BBC, 2013)</w:t>
      </w:r>
    </w:p>
    <w:p w:rsidR="008835BC" w:rsidRPr="00DC1C96" w:rsidRDefault="008835BC" w:rsidP="008835BC">
      <w:pPr>
        <w:pStyle w:val="BodyText"/>
        <w:rPr>
          <w:lang w:val="en-US" w:eastAsia="nb-NO"/>
        </w:rPr>
      </w:pPr>
    </w:p>
    <w:p w:rsidR="008835BC" w:rsidRPr="00DC1C96" w:rsidRDefault="008835BC" w:rsidP="008835BC">
      <w:pPr>
        <w:pStyle w:val="Overskrift1medtall"/>
        <w:sectPr w:rsidR="008835BC" w:rsidRPr="00DC1C96">
          <w:pgSz w:w="11906" w:h="16838"/>
          <w:pgMar w:top="1418" w:right="1274" w:bottom="1276" w:left="1418" w:header="720" w:footer="720" w:gutter="0"/>
          <w:cols w:space="720"/>
          <w:docGrid w:linePitch="360"/>
        </w:sectPr>
      </w:pPr>
    </w:p>
    <w:p w:rsidR="00FA09F9" w:rsidRPr="00DC1C96" w:rsidRDefault="005577AE" w:rsidP="005264E9">
      <w:pPr>
        <w:pStyle w:val="Overskrift1medtall"/>
      </w:pPr>
      <w:bookmarkStart w:id="13" w:name="_Toc355289859"/>
      <w:r>
        <w:lastRenderedPageBreak/>
        <w:t>Feasibility S</w:t>
      </w:r>
      <w:r w:rsidR="00FA09F9" w:rsidRPr="00DC1C96">
        <w:t>tudy</w:t>
      </w:r>
      <w:bookmarkEnd w:id="13"/>
    </w:p>
    <w:p w:rsidR="003D4749" w:rsidRDefault="009A6B19" w:rsidP="00DC5DDB">
      <w:pPr>
        <w:rPr>
          <w:lang w:val="en-US" w:eastAsia="nb-NO"/>
        </w:rPr>
      </w:pPr>
      <w:r w:rsidRPr="00DC1C96">
        <w:rPr>
          <w:lang w:val="en-US" w:eastAsia="nb-NO"/>
        </w:rPr>
        <w:t>A feasibility analysis</w:t>
      </w:r>
      <w:r w:rsidR="009A415C" w:rsidRPr="00DC1C96">
        <w:rPr>
          <w:lang w:val="en-US" w:eastAsia="nb-NO"/>
        </w:rPr>
        <w:t xml:space="preserve"> using industrial ecology principles </w:t>
      </w:r>
      <w:r w:rsidRPr="00DC1C96">
        <w:rPr>
          <w:lang w:val="en-US" w:eastAsia="nb-NO"/>
        </w:rPr>
        <w:t xml:space="preserve">revealed that Brazil is an excellent candidate for developing integrated closed loop duckweed farming. Brazil </w:t>
      </w:r>
      <w:r w:rsidR="00EC55CC" w:rsidRPr="00DC1C96">
        <w:rPr>
          <w:lang w:val="en-US" w:eastAsia="nb-NO"/>
        </w:rPr>
        <w:t xml:space="preserve">has an abundance of highly nutrified agricultural wastewater </w:t>
      </w:r>
      <w:r w:rsidRPr="00DC1C96">
        <w:rPr>
          <w:lang w:val="en-US" w:eastAsia="nb-NO"/>
        </w:rPr>
        <w:t xml:space="preserve">as the world’s </w:t>
      </w:r>
      <w:r w:rsidR="00746432">
        <w:rPr>
          <w:lang w:val="en-US" w:eastAsia="nb-NO"/>
        </w:rPr>
        <w:t>4</w:t>
      </w:r>
      <w:r w:rsidR="00746432" w:rsidRPr="00746432">
        <w:rPr>
          <w:vertAlign w:val="superscript"/>
          <w:lang w:val="en-US" w:eastAsia="nb-NO"/>
        </w:rPr>
        <w:t>th</w:t>
      </w:r>
      <w:r w:rsidRPr="00DC1C96">
        <w:rPr>
          <w:lang w:val="en-US" w:eastAsia="nb-NO"/>
        </w:rPr>
        <w:t xml:space="preserve"> largest producer of swine</w:t>
      </w:r>
      <w:r w:rsidR="00EC55CC" w:rsidRPr="00DC1C96">
        <w:rPr>
          <w:lang w:val="en-US" w:eastAsia="nb-NO"/>
        </w:rPr>
        <w:t xml:space="preserve">. Conveniently Brazil is also </w:t>
      </w:r>
      <w:r w:rsidRPr="00DC1C96">
        <w:rPr>
          <w:lang w:val="en-US" w:eastAsia="nb-NO"/>
        </w:rPr>
        <w:t xml:space="preserve">the </w:t>
      </w:r>
      <w:r w:rsidR="00746432">
        <w:rPr>
          <w:lang w:val="en-US" w:eastAsia="nb-NO"/>
        </w:rPr>
        <w:t>2</w:t>
      </w:r>
      <w:r w:rsidR="00746432" w:rsidRPr="00746432">
        <w:rPr>
          <w:vertAlign w:val="superscript"/>
          <w:lang w:val="en-US" w:eastAsia="nb-NO"/>
        </w:rPr>
        <w:t>nd</w:t>
      </w:r>
      <w:r w:rsidR="00EC55CC" w:rsidRPr="00DC1C96">
        <w:rPr>
          <w:lang w:val="en-US" w:eastAsia="nb-NO"/>
        </w:rPr>
        <w:t xml:space="preserve"> largest producer of ethanol in the world.</w:t>
      </w:r>
      <w:r w:rsidRPr="00DC1C96">
        <w:rPr>
          <w:lang w:val="en-US" w:eastAsia="nb-NO"/>
        </w:rPr>
        <w:t xml:space="preserve"> </w:t>
      </w:r>
      <w:r w:rsidR="00392CB0" w:rsidRPr="00DC1C96">
        <w:rPr>
          <w:lang w:val="en-US" w:eastAsia="nb-NO"/>
        </w:rPr>
        <w:t xml:space="preserve">Swine wastewater is duckweed’s preferred growth medium and is treated in this study as the only source of nutrients to make the numbers realistic. In practice, duckweed could also </w:t>
      </w:r>
      <w:r w:rsidR="00B0383A" w:rsidRPr="00DC1C96">
        <w:rPr>
          <w:lang w:val="en-US" w:eastAsia="nb-NO"/>
        </w:rPr>
        <w:t xml:space="preserve">be </w:t>
      </w:r>
      <w:r w:rsidR="00392CB0" w:rsidRPr="00DC1C96">
        <w:rPr>
          <w:lang w:val="en-US" w:eastAsia="nb-NO"/>
        </w:rPr>
        <w:t>grown on wastewater from indu</w:t>
      </w:r>
      <w:r w:rsidR="003D4749">
        <w:rPr>
          <w:lang w:val="en-US" w:eastAsia="nb-NO"/>
        </w:rPr>
        <w:t>stry</w:t>
      </w:r>
      <w:r w:rsidR="00392CB0" w:rsidRPr="00DC1C96">
        <w:rPr>
          <w:lang w:val="en-US" w:eastAsia="nb-NO"/>
        </w:rPr>
        <w:t>, household</w:t>
      </w:r>
      <w:r w:rsidR="003D4749">
        <w:rPr>
          <w:lang w:val="en-US" w:eastAsia="nb-NO"/>
        </w:rPr>
        <w:t>s</w:t>
      </w:r>
      <w:r w:rsidR="00392CB0" w:rsidRPr="00DC1C96">
        <w:rPr>
          <w:lang w:val="en-US" w:eastAsia="nb-NO"/>
        </w:rPr>
        <w:t xml:space="preserve">, and other organic sources. </w:t>
      </w:r>
    </w:p>
    <w:p w:rsidR="00BF4AB5" w:rsidRPr="00DC1C96" w:rsidRDefault="00392CB0" w:rsidP="00DC5DDB">
      <w:pPr>
        <w:rPr>
          <w:lang w:val="en-US" w:eastAsia="nb-NO"/>
        </w:rPr>
      </w:pPr>
      <w:r w:rsidRPr="00DC1C96">
        <w:rPr>
          <w:lang w:val="en-US" w:eastAsia="nb-NO"/>
        </w:rPr>
        <w:t>Being the world 2</w:t>
      </w:r>
      <w:r w:rsidRPr="00DC1C96">
        <w:rPr>
          <w:vertAlign w:val="superscript"/>
          <w:lang w:val="en-US" w:eastAsia="nb-NO"/>
        </w:rPr>
        <w:t>nd</w:t>
      </w:r>
      <w:r w:rsidRPr="00DC1C96">
        <w:rPr>
          <w:lang w:val="en-US" w:eastAsia="nb-NO"/>
        </w:rPr>
        <w:t xml:space="preserve"> largest ethanol producer means Brazil has well developed existing infrastructure. The results of the study depend on the assumption that Brazil has existing capacity for increased ethanol production without requiring a significant investment in new refineries. </w:t>
      </w:r>
      <w:r w:rsidR="00102F89" w:rsidRPr="00DC1C96">
        <w:rPr>
          <w:lang w:val="en-US" w:eastAsia="nb-NO"/>
        </w:rPr>
        <w:t>In Brazil today, swine production</w:t>
      </w:r>
      <w:r w:rsidR="00BF4AB5" w:rsidRPr="00DC1C96">
        <w:rPr>
          <w:lang w:val="en-US" w:eastAsia="nb-NO"/>
        </w:rPr>
        <w:t xml:space="preserve"> is the main so</w:t>
      </w:r>
      <w:r w:rsidR="00102F89" w:rsidRPr="00DC1C96">
        <w:rPr>
          <w:lang w:val="en-US" w:eastAsia="nb-NO"/>
        </w:rPr>
        <w:t xml:space="preserve">urce of animal protein for human consumption </w:t>
      </w:r>
      <w:r w:rsidR="00BF4AB5" w:rsidRPr="00DC1C96">
        <w:rPr>
          <w:lang w:val="en-US" w:eastAsia="nb-NO"/>
        </w:rPr>
        <w:t>and occupies a strategic po</w:t>
      </w:r>
      <w:r w:rsidR="00102F89" w:rsidRPr="00DC1C96">
        <w:rPr>
          <w:lang w:val="en-US" w:eastAsia="nb-NO"/>
        </w:rPr>
        <w:t>sition in the global food market</w:t>
      </w:r>
      <w:r w:rsidR="00BF4AB5" w:rsidRPr="00DC1C96">
        <w:rPr>
          <w:lang w:val="en-US" w:eastAsia="nb-NO"/>
        </w:rPr>
        <w:t xml:space="preserve"> (Mohedano et al. 2012)</w:t>
      </w:r>
      <w:r w:rsidR="00102F89" w:rsidRPr="00DC1C96">
        <w:rPr>
          <w:lang w:val="en-US" w:eastAsia="nb-NO"/>
        </w:rPr>
        <w:t>.</w:t>
      </w:r>
      <w:r w:rsidR="00BF4AB5" w:rsidRPr="00DC1C96">
        <w:rPr>
          <w:lang w:val="en-US" w:eastAsia="nb-NO"/>
        </w:rPr>
        <w:t xml:space="preserve"> </w:t>
      </w:r>
      <w:r w:rsidR="00102F89" w:rsidRPr="00DC1C96">
        <w:rPr>
          <w:lang w:val="en-US" w:eastAsia="nb-NO"/>
        </w:rPr>
        <w:t>Brazil has large pig her</w:t>
      </w:r>
      <w:r w:rsidR="00BF4AB5" w:rsidRPr="00DC1C96">
        <w:rPr>
          <w:lang w:val="en-US" w:eastAsia="nb-NO"/>
        </w:rPr>
        <w:t>d consisting o</w:t>
      </w:r>
      <w:r w:rsidR="00102F89" w:rsidRPr="00DC1C96">
        <w:rPr>
          <w:lang w:val="en-US" w:eastAsia="nb-NO"/>
        </w:rPr>
        <w:t>f approximately 35 million pigs,</w:t>
      </w:r>
      <w:r w:rsidR="00BF4AB5" w:rsidRPr="00DC1C96">
        <w:rPr>
          <w:lang w:val="en-US" w:eastAsia="nb-NO"/>
        </w:rPr>
        <w:t xml:space="preserve"> </w:t>
      </w:r>
      <w:r w:rsidR="003D4749">
        <w:rPr>
          <w:lang w:val="en-US" w:eastAsia="nb-NO"/>
        </w:rPr>
        <w:t>4</w:t>
      </w:r>
      <w:r w:rsidR="003D4749" w:rsidRPr="003D4749">
        <w:rPr>
          <w:vertAlign w:val="superscript"/>
          <w:lang w:val="en-US" w:eastAsia="nb-NO"/>
        </w:rPr>
        <w:t>th</w:t>
      </w:r>
      <w:r w:rsidR="00BF4AB5" w:rsidRPr="00DC1C96">
        <w:rPr>
          <w:lang w:val="en-US" w:eastAsia="nb-NO"/>
        </w:rPr>
        <w:t xml:space="preserve"> largest in </w:t>
      </w:r>
      <w:r w:rsidR="00102F89" w:rsidRPr="00DC1C96">
        <w:rPr>
          <w:lang w:val="en-US" w:eastAsia="nb-NO"/>
        </w:rPr>
        <w:t>the world</w:t>
      </w:r>
      <w:r w:rsidR="0013391A">
        <w:rPr>
          <w:lang w:val="en-US" w:eastAsia="nb-NO"/>
        </w:rPr>
        <w:t>.</w:t>
      </w:r>
      <w:r w:rsidR="00BF4AB5" w:rsidRPr="00DC1C96">
        <w:rPr>
          <w:lang w:val="en-US" w:eastAsia="nb-NO"/>
        </w:rPr>
        <w:t xml:space="preserve"> Most of this production is concentrated in the Southern regions, but in later years a rapid growth has taken place in </w:t>
      </w:r>
      <w:r w:rsidR="00591002" w:rsidRPr="00DC1C96">
        <w:rPr>
          <w:lang w:val="en-US" w:eastAsia="nb-NO"/>
        </w:rPr>
        <w:t>the Central-West region</w:t>
      </w:r>
      <w:r w:rsidR="00BF4AB5" w:rsidRPr="00DC1C96">
        <w:rPr>
          <w:lang w:val="en-US" w:eastAsia="nb-NO"/>
        </w:rPr>
        <w:t xml:space="preserve"> (Kunz et al. 2009)</w:t>
      </w:r>
      <w:r w:rsidR="00102F89" w:rsidRPr="00DC1C96">
        <w:rPr>
          <w:lang w:val="en-US" w:eastAsia="nb-NO"/>
        </w:rPr>
        <w:t>.</w:t>
      </w:r>
    </w:p>
    <w:p w:rsidR="003B5D1B" w:rsidRPr="00DC1C96" w:rsidRDefault="00F64023" w:rsidP="00DC5DDB">
      <w:pPr>
        <w:rPr>
          <w:lang w:val="en-US" w:eastAsia="nb-NO"/>
        </w:rPr>
      </w:pPr>
      <w:r w:rsidRPr="00DC1C96">
        <w:rPr>
          <w:lang w:val="en-US" w:eastAsia="nb-NO"/>
        </w:rPr>
        <w:t>The environmental threat from intensive swine production is substantial</w:t>
      </w:r>
      <w:r w:rsidR="003D4749">
        <w:rPr>
          <w:lang w:val="en-US" w:eastAsia="nb-NO"/>
        </w:rPr>
        <w:t>,</w:t>
      </w:r>
      <w:r w:rsidRPr="00DC1C96">
        <w:rPr>
          <w:lang w:val="en-US" w:eastAsia="nb-NO"/>
        </w:rPr>
        <w:t xml:space="preserve"> due to the amount of waste excreted during the lifespan of the animal.</w:t>
      </w:r>
      <w:r w:rsidR="00963D21" w:rsidRPr="00DC1C96">
        <w:rPr>
          <w:lang w:val="en-US" w:eastAsia="nb-NO"/>
        </w:rPr>
        <w:t xml:space="preserve"> Improperly treated swine effluent can cause explosive</w:t>
      </w:r>
      <w:r w:rsidR="003B5D1B" w:rsidRPr="00DC1C96">
        <w:rPr>
          <w:lang w:val="en-US" w:eastAsia="nb-NO"/>
        </w:rPr>
        <w:t xml:space="preserve"> eutrophic algal </w:t>
      </w:r>
      <w:r w:rsidR="00963D21" w:rsidRPr="00DC1C96">
        <w:rPr>
          <w:lang w:val="en-US" w:eastAsia="nb-NO"/>
        </w:rPr>
        <w:t xml:space="preserve">growth in native environments. </w:t>
      </w:r>
      <w:r w:rsidR="003501EF" w:rsidRPr="00DC1C96">
        <w:rPr>
          <w:lang w:val="en-US" w:eastAsia="nb-NO"/>
        </w:rPr>
        <w:t>Farmers must have access to an affordable</w:t>
      </w:r>
      <w:r w:rsidR="00BF4AB5" w:rsidRPr="00DC1C96">
        <w:rPr>
          <w:lang w:val="en-US" w:eastAsia="nb-NO"/>
        </w:rPr>
        <w:t xml:space="preserve"> and sustainable solution </w:t>
      </w:r>
      <w:r w:rsidR="003501EF" w:rsidRPr="00DC1C96">
        <w:rPr>
          <w:lang w:val="en-US" w:eastAsia="nb-NO"/>
        </w:rPr>
        <w:t>to treat this waste.</w:t>
      </w:r>
      <w:r w:rsidR="00BF4AB5" w:rsidRPr="00DC1C96">
        <w:rPr>
          <w:lang w:val="en-US" w:eastAsia="nb-NO"/>
        </w:rPr>
        <w:t xml:space="preserve"> </w:t>
      </w:r>
      <w:r w:rsidR="003501EF" w:rsidRPr="00DC1C96">
        <w:rPr>
          <w:lang w:val="en-US" w:eastAsia="nb-NO"/>
        </w:rPr>
        <w:t>The average Brazilian p</w:t>
      </w:r>
      <w:r w:rsidR="00F25268" w:rsidRPr="00DC1C96">
        <w:rPr>
          <w:lang w:val="en-US" w:eastAsia="nb-NO"/>
        </w:rPr>
        <w:t>ig farmer transfers the liquid manu</w:t>
      </w:r>
      <w:r w:rsidR="003501EF" w:rsidRPr="00DC1C96">
        <w:rPr>
          <w:lang w:val="en-US" w:eastAsia="nb-NO"/>
        </w:rPr>
        <w:t xml:space="preserve">re into a </w:t>
      </w:r>
      <w:r w:rsidR="00BF4AB5" w:rsidRPr="00DC1C96">
        <w:rPr>
          <w:lang w:val="en-US" w:eastAsia="nb-NO"/>
        </w:rPr>
        <w:t xml:space="preserve">biodigester where </w:t>
      </w:r>
      <w:r w:rsidR="00F25268" w:rsidRPr="00DC1C96">
        <w:rPr>
          <w:lang w:val="en-US" w:eastAsia="nb-NO"/>
        </w:rPr>
        <w:t>it</w:t>
      </w:r>
      <w:r w:rsidR="00447CEA">
        <w:rPr>
          <w:lang w:val="en-US" w:eastAsia="nb-NO"/>
        </w:rPr>
        <w:t xml:space="preserve"> is broken down</w:t>
      </w:r>
      <w:r w:rsidR="00BF4AB5" w:rsidRPr="00DC1C96">
        <w:rPr>
          <w:lang w:val="en-US" w:eastAsia="nb-NO"/>
        </w:rPr>
        <w:t xml:space="preserve"> </w:t>
      </w:r>
      <w:r w:rsidR="00F25268" w:rsidRPr="00DC1C96">
        <w:rPr>
          <w:lang w:val="en-US" w:eastAsia="nb-NO"/>
        </w:rPr>
        <w:t>by anaerobic bacteria</w:t>
      </w:r>
      <w:r w:rsidR="00BF4AB5" w:rsidRPr="00DC1C96">
        <w:rPr>
          <w:lang w:val="en-US" w:eastAsia="nb-NO"/>
        </w:rPr>
        <w:t xml:space="preserve">. After this process the liquid manure is </w:t>
      </w:r>
      <w:r w:rsidR="00F25268" w:rsidRPr="00DC1C96">
        <w:rPr>
          <w:lang w:val="en-US" w:eastAsia="nb-NO"/>
        </w:rPr>
        <w:t>transformed into the co-products</w:t>
      </w:r>
      <w:r w:rsidR="00BF4AB5" w:rsidRPr="00DC1C96">
        <w:rPr>
          <w:lang w:val="en-US" w:eastAsia="nb-NO"/>
        </w:rPr>
        <w:t xml:space="preserve"> </w:t>
      </w:r>
      <w:r w:rsidR="00F25268" w:rsidRPr="00DC1C96">
        <w:rPr>
          <w:lang w:val="en-US" w:eastAsia="nb-NO"/>
        </w:rPr>
        <w:t>biogas (CH</w:t>
      </w:r>
      <w:r w:rsidR="00F25268" w:rsidRPr="00DC1C96">
        <w:rPr>
          <w:vertAlign w:val="subscript"/>
          <w:lang w:val="en-US" w:eastAsia="nb-NO"/>
        </w:rPr>
        <w:t>4</w:t>
      </w:r>
      <w:r w:rsidR="00F25268" w:rsidRPr="00DC1C96">
        <w:rPr>
          <w:lang w:val="en-US" w:eastAsia="nb-NO"/>
        </w:rPr>
        <w:t xml:space="preserve"> </w:t>
      </w:r>
      <w:r w:rsidR="00B3001E">
        <w:rPr>
          <w:lang w:val="en-US" w:eastAsia="nb-NO"/>
        </w:rPr>
        <w:t>and</w:t>
      </w:r>
      <w:r w:rsidR="00F25268" w:rsidRPr="00DC1C96">
        <w:rPr>
          <w:lang w:val="en-US" w:eastAsia="nb-NO"/>
        </w:rPr>
        <w:t xml:space="preserve"> CO</w:t>
      </w:r>
      <w:r w:rsidR="00F25268" w:rsidRPr="00DC1C96">
        <w:rPr>
          <w:vertAlign w:val="subscript"/>
          <w:lang w:val="en-US" w:eastAsia="nb-NO"/>
        </w:rPr>
        <w:t>2</w:t>
      </w:r>
      <w:r w:rsidR="00F25268" w:rsidRPr="00DC1C96">
        <w:rPr>
          <w:lang w:val="en-US" w:eastAsia="nb-NO"/>
        </w:rPr>
        <w:t xml:space="preserve"> mainly)</w:t>
      </w:r>
      <w:r w:rsidR="00BF4AB5" w:rsidRPr="00DC1C96">
        <w:rPr>
          <w:lang w:val="en-US" w:eastAsia="nb-NO"/>
        </w:rPr>
        <w:t>, solid manure and a li</w:t>
      </w:r>
      <w:r w:rsidR="003501EF" w:rsidRPr="00DC1C96">
        <w:rPr>
          <w:lang w:val="en-US" w:eastAsia="nb-NO"/>
        </w:rPr>
        <w:t>quid effluent. The untreated effluent is high in ammonium</w:t>
      </w:r>
      <w:r w:rsidR="00BF4AB5" w:rsidRPr="00DC1C96">
        <w:rPr>
          <w:lang w:val="en-US" w:eastAsia="nb-NO"/>
        </w:rPr>
        <w:t xml:space="preserve">, </w:t>
      </w:r>
      <w:r w:rsidR="003501EF" w:rsidRPr="00DC1C96">
        <w:rPr>
          <w:lang w:val="en-US" w:eastAsia="nb-NO"/>
        </w:rPr>
        <w:t>nitrates, phosphorous, chemical oxygen demand (COD) and biological oxygen demand (BOD) (Mohedano</w:t>
      </w:r>
      <w:r w:rsidR="003A0C4B" w:rsidRPr="00DC1C96">
        <w:rPr>
          <w:lang w:val="en-US" w:eastAsia="nb-NO"/>
        </w:rPr>
        <w:t xml:space="preserve"> et al.</w:t>
      </w:r>
      <w:r w:rsidR="003501EF" w:rsidRPr="00DC1C96">
        <w:rPr>
          <w:lang w:val="en-US" w:eastAsia="nb-NO"/>
        </w:rPr>
        <w:t xml:space="preserve">, 2012). </w:t>
      </w:r>
    </w:p>
    <w:p w:rsidR="00BF4AB5" w:rsidRPr="00DC1C96" w:rsidRDefault="003501EF" w:rsidP="00DC5DDB">
      <w:pPr>
        <w:rPr>
          <w:lang w:val="en-US" w:eastAsia="nb-NO"/>
        </w:rPr>
      </w:pPr>
      <w:r w:rsidRPr="00DC1C96">
        <w:rPr>
          <w:lang w:val="en-US" w:eastAsia="nb-NO"/>
        </w:rPr>
        <w:t>In Brazil it is common to treat this effluent in</w:t>
      </w:r>
      <w:r w:rsidR="00BF4AB5" w:rsidRPr="00DC1C96">
        <w:rPr>
          <w:lang w:val="en-US" w:eastAsia="nb-NO"/>
        </w:rPr>
        <w:t xml:space="preserve"> receptio</w:t>
      </w:r>
      <w:r w:rsidRPr="00DC1C96">
        <w:rPr>
          <w:lang w:val="en-US" w:eastAsia="nb-NO"/>
        </w:rPr>
        <w:t>n pits or covered lagoons</w:t>
      </w:r>
      <w:r w:rsidR="003A0C4B" w:rsidRPr="00DC1C96">
        <w:rPr>
          <w:lang w:val="en-US" w:eastAsia="nb-NO"/>
        </w:rPr>
        <w:t xml:space="preserve"> called waste stabilization ponds (WSPs)</w:t>
      </w:r>
      <w:r w:rsidR="003B5D1B" w:rsidRPr="00DC1C96">
        <w:rPr>
          <w:lang w:val="en-US" w:eastAsia="nb-NO"/>
        </w:rPr>
        <w:t>.</w:t>
      </w:r>
      <w:r w:rsidRPr="00DC1C96">
        <w:rPr>
          <w:lang w:val="en-US" w:eastAsia="nb-NO"/>
        </w:rPr>
        <w:t xml:space="preserve"> </w:t>
      </w:r>
      <w:r w:rsidR="003A0C4B" w:rsidRPr="00DC1C96">
        <w:rPr>
          <w:lang w:val="en-US" w:eastAsia="nb-NO"/>
        </w:rPr>
        <w:t>WSPs</w:t>
      </w:r>
      <w:r w:rsidR="00BF4AB5" w:rsidRPr="00DC1C96">
        <w:rPr>
          <w:lang w:val="en-US" w:eastAsia="nb-NO"/>
        </w:rPr>
        <w:t xml:space="preserve"> cons</w:t>
      </w:r>
      <w:r w:rsidR="003A0C4B" w:rsidRPr="00DC1C96">
        <w:rPr>
          <w:lang w:val="en-US" w:eastAsia="nb-NO"/>
        </w:rPr>
        <w:t>t</w:t>
      </w:r>
      <w:r w:rsidR="00BF4AB5" w:rsidRPr="00DC1C96">
        <w:rPr>
          <w:lang w:val="en-US" w:eastAsia="nb-NO"/>
        </w:rPr>
        <w:t xml:space="preserve">itute the simplest and the most common biological wastewater treatment in Brazil (Ambiente Brazil, 2013). </w:t>
      </w:r>
      <w:r w:rsidR="0080273A" w:rsidRPr="00DC1C96">
        <w:rPr>
          <w:lang w:val="en-US" w:eastAsia="nb-NO"/>
        </w:rPr>
        <w:t>The common use of WSPs in Brazil is a fundamental</w:t>
      </w:r>
      <w:r w:rsidR="003B5D1B" w:rsidRPr="00DC1C96">
        <w:rPr>
          <w:lang w:val="en-US" w:eastAsia="nb-NO"/>
        </w:rPr>
        <w:t xml:space="preserve"> part of this analysis. </w:t>
      </w:r>
      <w:r w:rsidR="00D42124" w:rsidRPr="00DC1C96">
        <w:rPr>
          <w:lang w:val="en-US" w:eastAsia="nb-NO"/>
        </w:rPr>
        <w:t>The utilization of</w:t>
      </w:r>
      <w:r w:rsidR="003B5D1B" w:rsidRPr="00DC1C96">
        <w:rPr>
          <w:lang w:val="en-US" w:eastAsia="nb-NO"/>
        </w:rPr>
        <w:t xml:space="preserve"> WSPs to produce</w:t>
      </w:r>
      <w:r w:rsidR="00D42124" w:rsidRPr="00DC1C96">
        <w:rPr>
          <w:lang w:val="en-US" w:eastAsia="nb-NO"/>
        </w:rPr>
        <w:t xml:space="preserve"> bio</w:t>
      </w:r>
      <w:r w:rsidR="003B5D1B" w:rsidRPr="00DC1C96">
        <w:rPr>
          <w:lang w:val="en-US" w:eastAsia="nb-NO"/>
        </w:rPr>
        <w:t>ethanol and animal feed</w:t>
      </w:r>
      <w:r w:rsidR="00D42124" w:rsidRPr="00DC1C96">
        <w:rPr>
          <w:lang w:val="en-US" w:eastAsia="nb-NO"/>
        </w:rPr>
        <w:t xml:space="preserve"> from duckweed means that </w:t>
      </w:r>
      <w:r w:rsidR="0080273A" w:rsidRPr="00DC1C96">
        <w:rPr>
          <w:lang w:val="en-US" w:eastAsia="nb-NO"/>
        </w:rPr>
        <w:t>land use impacts</w:t>
      </w:r>
      <w:r w:rsidR="00447CEA" w:rsidRPr="00447CEA">
        <w:rPr>
          <w:lang w:val="en-US" w:eastAsia="nb-NO"/>
        </w:rPr>
        <w:t xml:space="preserve"> </w:t>
      </w:r>
      <w:r w:rsidR="00447CEA">
        <w:rPr>
          <w:lang w:val="en-US" w:eastAsia="nb-NO"/>
        </w:rPr>
        <w:t>are avoided</w:t>
      </w:r>
      <w:r w:rsidR="0080273A" w:rsidRPr="00DC1C96">
        <w:rPr>
          <w:lang w:val="en-US" w:eastAsia="nb-NO"/>
        </w:rPr>
        <w:t xml:space="preserve">, </w:t>
      </w:r>
      <w:r w:rsidR="00447CEA">
        <w:rPr>
          <w:lang w:val="en-US" w:eastAsia="nb-NO"/>
        </w:rPr>
        <w:t xml:space="preserve">while </w:t>
      </w:r>
      <w:r w:rsidR="0080273A" w:rsidRPr="00DC1C96">
        <w:rPr>
          <w:lang w:val="en-US" w:eastAsia="nb-NO"/>
        </w:rPr>
        <w:t>removing nutrients from the system and providing an ex</w:t>
      </w:r>
      <w:r w:rsidR="00D42124" w:rsidRPr="00DC1C96">
        <w:rPr>
          <w:lang w:val="en-US" w:eastAsia="nb-NO"/>
        </w:rPr>
        <w:t xml:space="preserve">tra revenue stream for farmers. </w:t>
      </w:r>
    </w:p>
    <w:p w:rsidR="00D42124" w:rsidRPr="00DC1C96" w:rsidRDefault="00D42124" w:rsidP="005264E9">
      <w:pPr>
        <w:pStyle w:val="Heading2"/>
        <w:rPr>
          <w:lang w:val="en-US"/>
        </w:rPr>
      </w:pPr>
      <w:bookmarkStart w:id="14" w:name="_Toc355289860"/>
      <w:r w:rsidRPr="00DC1C96">
        <w:rPr>
          <w:lang w:val="en-US"/>
        </w:rPr>
        <w:lastRenderedPageBreak/>
        <w:t>Methods</w:t>
      </w:r>
      <w:bookmarkEnd w:id="14"/>
    </w:p>
    <w:p w:rsidR="00031096" w:rsidRPr="00DC1C96" w:rsidRDefault="00F3740E" w:rsidP="00F94A52">
      <w:pPr>
        <w:rPr>
          <w:lang w:val="en-US" w:eastAsia="nb-NO"/>
        </w:rPr>
      </w:pPr>
      <w:r w:rsidRPr="00DC1C96">
        <w:rPr>
          <w:lang w:val="en-US" w:eastAsia="nb-NO"/>
        </w:rPr>
        <w:t>The theoretical basis for th</w:t>
      </w:r>
      <w:r w:rsidR="00CE62D9" w:rsidRPr="00DC1C96">
        <w:rPr>
          <w:lang w:val="en-US" w:eastAsia="nb-NO"/>
        </w:rPr>
        <w:t>is study is derived from a recently completed pilot project in Santa Catarina State in Southern Brazil (Mohedano et al., 2012). The study was developed on a small farm with 300 pigs generating 3 m</w:t>
      </w:r>
      <w:r w:rsidR="00CE62D9" w:rsidRPr="00DC1C96">
        <w:rPr>
          <w:vertAlign w:val="superscript"/>
          <w:lang w:val="en-US" w:eastAsia="nb-NO"/>
        </w:rPr>
        <w:t>3</w:t>
      </w:r>
      <w:r w:rsidR="00CE62D9" w:rsidRPr="00DC1C96">
        <w:rPr>
          <w:lang w:val="en-US" w:eastAsia="nb-NO"/>
        </w:rPr>
        <w:t xml:space="preserve"> of waste daily. This </w:t>
      </w:r>
      <w:r w:rsidR="0013391A" w:rsidRPr="00DC1C96">
        <w:rPr>
          <w:lang w:val="en-US" w:eastAsia="nb-NO"/>
        </w:rPr>
        <w:t>waste</w:t>
      </w:r>
      <w:r w:rsidR="00CE62D9" w:rsidRPr="00DC1C96">
        <w:rPr>
          <w:lang w:val="en-US" w:eastAsia="nb-NO"/>
        </w:rPr>
        <w:t xml:space="preserve"> composed mainly of manure, urine, and leftover food</w:t>
      </w:r>
      <w:r w:rsidR="0013391A">
        <w:rPr>
          <w:lang w:val="en-US" w:eastAsia="nb-NO"/>
        </w:rPr>
        <w:t>,</w:t>
      </w:r>
      <w:r w:rsidR="00CE62D9" w:rsidRPr="00DC1C96">
        <w:rPr>
          <w:lang w:val="en-US" w:eastAsia="nb-NO"/>
        </w:rPr>
        <w:t xml:space="preserve"> passes through a biodigester with a hydraulic retention time of 30 days, a storage pond, and </w:t>
      </w:r>
      <w:r w:rsidR="00031096" w:rsidRPr="00DC1C96">
        <w:rPr>
          <w:lang w:val="en-US" w:eastAsia="nb-NO"/>
        </w:rPr>
        <w:t>finally</w:t>
      </w:r>
      <w:r w:rsidR="00CE62D9" w:rsidRPr="00DC1C96">
        <w:rPr>
          <w:lang w:val="en-US" w:eastAsia="nb-NO"/>
        </w:rPr>
        <w:t xml:space="preserve"> two duckweed waste stabilization ponds</w:t>
      </w:r>
      <w:r w:rsidR="00031096" w:rsidRPr="00DC1C96">
        <w:rPr>
          <w:lang w:val="en-US" w:eastAsia="nb-NO"/>
        </w:rPr>
        <w:t xml:space="preserve"> for nutrient removal</w:t>
      </w:r>
      <w:r w:rsidR="001B3D7C" w:rsidRPr="00DC1C96">
        <w:rPr>
          <w:lang w:val="en-US" w:eastAsia="nb-NO"/>
        </w:rPr>
        <w:t xml:space="preserve">. </w:t>
      </w:r>
      <w:r w:rsidR="00CE62D9" w:rsidRPr="00DC1C96">
        <w:rPr>
          <w:lang w:val="en-US" w:eastAsia="nb-NO"/>
        </w:rPr>
        <w:t>The duckweed ponds received abo</w:t>
      </w:r>
      <w:r w:rsidR="00031096" w:rsidRPr="00DC1C96">
        <w:rPr>
          <w:lang w:val="en-US" w:eastAsia="nb-NO"/>
        </w:rPr>
        <w:t xml:space="preserve">ut 30% of the waste effluent, </w:t>
      </w:r>
      <w:r w:rsidR="00CE62D9" w:rsidRPr="00DC1C96">
        <w:rPr>
          <w:lang w:val="en-US" w:eastAsia="nb-NO"/>
        </w:rPr>
        <w:t>about 1 m</w:t>
      </w:r>
      <w:r w:rsidR="00CE62D9" w:rsidRPr="00DC1C96">
        <w:rPr>
          <w:vertAlign w:val="superscript"/>
          <w:lang w:val="en-US" w:eastAsia="nb-NO"/>
        </w:rPr>
        <w:t>3</w:t>
      </w:r>
      <w:r w:rsidR="00CE62D9" w:rsidRPr="00DC1C96">
        <w:rPr>
          <w:lang w:val="en-US" w:eastAsia="nb-NO"/>
        </w:rPr>
        <w:t xml:space="preserve"> per day. The rest was diverted from the storage pond to the</w:t>
      </w:r>
      <w:r w:rsidR="00031096" w:rsidRPr="00DC1C96">
        <w:rPr>
          <w:lang w:val="en-US" w:eastAsia="nb-NO"/>
        </w:rPr>
        <w:t xml:space="preserve"> fields for fertilizer. The entire process is depicted in figure 6.</w:t>
      </w:r>
      <w:r w:rsidR="00FB6A16" w:rsidRPr="00DC1C96">
        <w:rPr>
          <w:lang w:val="en-US" w:eastAsia="nb-NO"/>
        </w:rPr>
        <w:t>1</w:t>
      </w:r>
      <w:r w:rsidR="00031096" w:rsidRPr="00DC1C96">
        <w:rPr>
          <w:lang w:val="en-US" w:eastAsia="nb-NO"/>
        </w:rPr>
        <w:t xml:space="preserve">. </w:t>
      </w:r>
    </w:p>
    <w:p w:rsidR="00031096" w:rsidRPr="00DC1C96" w:rsidRDefault="003A7F9C" w:rsidP="00031096">
      <w:pPr>
        <w:pStyle w:val="BodyText"/>
        <w:keepNext/>
        <w:jc w:val="center"/>
        <w:rPr>
          <w:lang w:val="en-US"/>
        </w:rPr>
      </w:pPr>
      <w:r>
        <w:rPr>
          <w:noProof/>
          <w:lang w:eastAsia="nb-NO"/>
        </w:rPr>
        <w:drawing>
          <wp:inline distT="0" distB="0" distL="0" distR="0">
            <wp:extent cx="5095875" cy="1866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5875" cy="1866900"/>
                    </a:xfrm>
                    <a:prstGeom prst="rect">
                      <a:avLst/>
                    </a:prstGeom>
                    <a:noFill/>
                    <a:ln>
                      <a:noFill/>
                    </a:ln>
                  </pic:spPr>
                </pic:pic>
              </a:graphicData>
            </a:graphic>
          </wp:inline>
        </w:drawing>
      </w:r>
    </w:p>
    <w:p w:rsidR="00A22ACB" w:rsidRDefault="00031096" w:rsidP="00A22ACB">
      <w:pPr>
        <w:pStyle w:val="Caption"/>
        <w:jc w:val="center"/>
        <w:rPr>
          <w:b w:val="0"/>
          <w:i/>
          <w:noProof/>
          <w:color w:val="auto"/>
          <w:lang w:val="en-US"/>
        </w:rPr>
      </w:pPr>
      <w:r w:rsidRPr="003A7F9C">
        <w:rPr>
          <w:i/>
          <w:color w:val="auto"/>
          <w:lang w:val="en-US"/>
        </w:rPr>
        <w:t>Figure 6.</w:t>
      </w:r>
      <w:r w:rsidR="00431A61" w:rsidRPr="003A7F9C">
        <w:rPr>
          <w:i/>
          <w:color w:val="auto"/>
          <w:lang w:val="en-US"/>
        </w:rPr>
        <w:t>1</w:t>
      </w:r>
      <w:r w:rsidRPr="003A7F9C">
        <w:rPr>
          <w:i/>
          <w:noProof/>
          <w:color w:val="auto"/>
          <w:lang w:val="en-US"/>
        </w:rPr>
        <w:t>:</w:t>
      </w:r>
      <w:r w:rsidR="00A22ACB">
        <w:rPr>
          <w:b w:val="0"/>
          <w:i/>
          <w:noProof/>
          <w:color w:val="auto"/>
          <w:lang w:val="en-US"/>
        </w:rPr>
        <w:t>D</w:t>
      </w:r>
      <w:r w:rsidRPr="003A7F9C">
        <w:rPr>
          <w:b w:val="0"/>
          <w:i/>
          <w:noProof/>
          <w:color w:val="auto"/>
          <w:lang w:val="en-US"/>
        </w:rPr>
        <w:t>uckweed pilot study setup</w:t>
      </w:r>
      <w:r w:rsidR="00A22ACB">
        <w:rPr>
          <w:b w:val="0"/>
          <w:i/>
          <w:noProof/>
          <w:color w:val="auto"/>
          <w:lang w:val="en-US"/>
        </w:rPr>
        <w:t xml:space="preserve"> (Mohedano et al., 2012) </w:t>
      </w:r>
    </w:p>
    <w:p w:rsidR="00031096" w:rsidRPr="00A22ACB" w:rsidRDefault="00A22ACB" w:rsidP="00A22ACB">
      <w:pPr>
        <w:pStyle w:val="Caption"/>
        <w:jc w:val="center"/>
        <w:rPr>
          <w:b w:val="0"/>
          <w:i/>
          <w:color w:val="auto"/>
          <w:sz w:val="16"/>
          <w:lang w:val="en-US" w:eastAsia="nb-NO"/>
        </w:rPr>
      </w:pPr>
      <w:r w:rsidRPr="00A22ACB">
        <w:rPr>
          <w:b w:val="0"/>
          <w:i/>
          <w:noProof/>
          <w:color w:val="auto"/>
          <w:sz w:val="16"/>
          <w:lang w:val="en-US"/>
        </w:rPr>
        <w:t>BD=Biodigester ,SP=Storage pond, DP1 and DP2 =Duckweed pond 1 and 2.</w:t>
      </w:r>
    </w:p>
    <w:p w:rsidR="00F3740E" w:rsidRPr="00DC1C96" w:rsidRDefault="00F3740E" w:rsidP="00BF4AB5">
      <w:pPr>
        <w:pStyle w:val="BodyText"/>
        <w:rPr>
          <w:lang w:val="en-US" w:eastAsia="nb-NO"/>
        </w:rPr>
      </w:pPr>
    </w:p>
    <w:p w:rsidR="00AC3C4C" w:rsidRDefault="001B3D7C" w:rsidP="00DC5DDB">
      <w:pPr>
        <w:rPr>
          <w:lang w:val="en-US" w:eastAsia="nb-NO"/>
        </w:rPr>
      </w:pPr>
      <w:r w:rsidRPr="00DC1C96">
        <w:rPr>
          <w:lang w:val="en-US" w:eastAsia="nb-NO"/>
        </w:rPr>
        <w:t>The authors harvested the fresh duckweed every other d</w:t>
      </w:r>
      <w:r w:rsidR="00A22ACB">
        <w:rPr>
          <w:lang w:val="en-US" w:eastAsia="nb-NO"/>
        </w:rPr>
        <w:t>ay, obtaining yields of 27 kg/day from DP1 and 7.5 kg/</w:t>
      </w:r>
      <w:r w:rsidRPr="00DC1C96">
        <w:rPr>
          <w:lang w:val="en-US" w:eastAsia="nb-NO"/>
        </w:rPr>
        <w:t>d</w:t>
      </w:r>
      <w:r w:rsidR="00353436" w:rsidRPr="00DC1C96">
        <w:rPr>
          <w:lang w:val="en-US" w:eastAsia="nb-NO"/>
        </w:rPr>
        <w:t>ay from DP2. The difference in yield</w:t>
      </w:r>
      <w:r w:rsidRPr="00DC1C96">
        <w:rPr>
          <w:lang w:val="en-US" w:eastAsia="nb-NO"/>
        </w:rPr>
        <w:t xml:space="preserve"> can be explained by scale (DP1 =</w:t>
      </w:r>
      <w:r w:rsidR="00EF53C3" w:rsidRPr="00DC1C96">
        <w:rPr>
          <w:lang w:val="en-US" w:eastAsia="nb-NO"/>
        </w:rPr>
        <w:t xml:space="preserve"> 153 m</w:t>
      </w:r>
      <w:r w:rsidR="00EF53C3" w:rsidRPr="00DC1C96">
        <w:rPr>
          <w:vertAlign w:val="superscript"/>
          <w:lang w:val="en-US" w:eastAsia="nb-NO"/>
        </w:rPr>
        <w:t>2</w:t>
      </w:r>
      <w:r w:rsidR="00EF53C3" w:rsidRPr="00DC1C96">
        <w:rPr>
          <w:lang w:val="en-US" w:eastAsia="nb-NO"/>
        </w:rPr>
        <w:t>, DP2 = 90 m</w:t>
      </w:r>
      <w:r w:rsidR="00EF53C3" w:rsidRPr="00DC1C96">
        <w:rPr>
          <w:vertAlign w:val="superscript"/>
          <w:lang w:val="en-US" w:eastAsia="nb-NO"/>
        </w:rPr>
        <w:t>2</w:t>
      </w:r>
      <w:r w:rsidR="00EF53C3" w:rsidRPr="00DC1C96">
        <w:rPr>
          <w:lang w:val="en-US" w:eastAsia="nb-NO"/>
        </w:rPr>
        <w:t>) and nutrient availability; DP1 had access to the full strength effluent, while DP2 received t</w:t>
      </w:r>
      <w:r w:rsidR="00686770" w:rsidRPr="00DC1C96">
        <w:rPr>
          <w:lang w:val="en-US" w:eastAsia="nb-NO"/>
        </w:rPr>
        <w:t>he leftover nutrients from DP1. The average yield per day fo</w:t>
      </w:r>
      <w:r w:rsidR="00CD06C1">
        <w:rPr>
          <w:lang w:val="en-US" w:eastAsia="nb-NO"/>
        </w:rPr>
        <w:t>r DP1 was 18 grams dry duckweed/</w:t>
      </w:r>
      <w:r w:rsidR="00686770" w:rsidRPr="00DC1C96">
        <w:rPr>
          <w:lang w:val="en-US" w:eastAsia="nb-NO"/>
        </w:rPr>
        <w:t>m</w:t>
      </w:r>
      <w:r w:rsidR="00686770" w:rsidRPr="00DC1C96">
        <w:rPr>
          <w:vertAlign w:val="superscript"/>
          <w:lang w:val="en-US" w:eastAsia="nb-NO"/>
        </w:rPr>
        <w:t>2</w:t>
      </w:r>
      <w:r w:rsidR="00CD06C1">
        <w:rPr>
          <w:lang w:val="en-US" w:eastAsia="nb-NO"/>
        </w:rPr>
        <w:t>/</w:t>
      </w:r>
      <w:r w:rsidR="00686770" w:rsidRPr="00DC1C96">
        <w:rPr>
          <w:lang w:val="en-US" w:eastAsia="nb-NO"/>
        </w:rPr>
        <w:t>day. The protein content from this experiment reached 40</w:t>
      </w:r>
      <w:r w:rsidR="00FB6A16" w:rsidRPr="00DC1C96">
        <w:rPr>
          <w:lang w:val="en-US" w:eastAsia="nb-NO"/>
        </w:rPr>
        <w:t xml:space="preserve"> </w:t>
      </w:r>
      <w:r w:rsidR="00686770" w:rsidRPr="00DC1C96">
        <w:rPr>
          <w:lang w:val="en-US" w:eastAsia="nb-NO"/>
        </w:rPr>
        <w:t>% in DP1, the level required for soybean protein substitution. The protein yield per hectare was the most astounding result of this study</w:t>
      </w:r>
      <w:r w:rsidR="00501666" w:rsidRPr="00DC1C96">
        <w:rPr>
          <w:lang w:val="en-US" w:eastAsia="nb-NO"/>
        </w:rPr>
        <w:t xml:space="preserve">. </w:t>
      </w:r>
    </w:p>
    <w:p w:rsidR="00501666" w:rsidRDefault="00501666" w:rsidP="00DC5DDB">
      <w:pPr>
        <w:rPr>
          <w:lang w:val="en-US" w:eastAsia="nb-NO"/>
        </w:rPr>
      </w:pPr>
      <w:r w:rsidRPr="00DC1C96">
        <w:rPr>
          <w:lang w:val="en-US" w:eastAsia="nb-NO"/>
        </w:rPr>
        <w:t>If using the results from DP1 only</w:t>
      </w:r>
      <w:r w:rsidR="00686770" w:rsidRPr="00DC1C96">
        <w:rPr>
          <w:lang w:val="en-US" w:eastAsia="nb-NO"/>
        </w:rPr>
        <w:t>, the theoretical protein yield p</w:t>
      </w:r>
      <w:r w:rsidR="00CD06C1">
        <w:rPr>
          <w:lang w:val="en-US" w:eastAsia="nb-NO"/>
        </w:rPr>
        <w:t>er hectare/</w:t>
      </w:r>
      <w:r w:rsidRPr="00DC1C96">
        <w:rPr>
          <w:lang w:val="en-US" w:eastAsia="nb-NO"/>
        </w:rPr>
        <w:t xml:space="preserve">year is 26.3 </w:t>
      </w:r>
      <w:r w:rsidR="00114B9A" w:rsidRPr="00DC1C96">
        <w:rPr>
          <w:lang w:val="en-US" w:eastAsia="nb-NO"/>
        </w:rPr>
        <w:t>tons, 22 times larger than the average</w:t>
      </w:r>
      <w:r w:rsidR="0069684C" w:rsidRPr="00DC1C96">
        <w:rPr>
          <w:lang w:val="en-US" w:eastAsia="nb-NO"/>
        </w:rPr>
        <w:t xml:space="preserve"> soybean</w:t>
      </w:r>
      <w:r w:rsidR="004E4D9C" w:rsidRPr="00DC1C96">
        <w:rPr>
          <w:lang w:val="en-US" w:eastAsia="nb-NO"/>
        </w:rPr>
        <w:t xml:space="preserve"> protein productivity in Brazil, as seen in equation 1.</w:t>
      </w:r>
    </w:p>
    <w:p w:rsidR="00AC3C4C" w:rsidRPr="00DC1C96" w:rsidRDefault="00AC3C4C" w:rsidP="00DC5DDB">
      <w:pPr>
        <w:rPr>
          <w:lang w:val="en-US" w:eastAsia="nb-NO"/>
        </w:rPr>
      </w:pPr>
    </w:p>
    <w:p w:rsidR="00F94A52" w:rsidRDefault="007A0748" w:rsidP="00F94A52">
      <w:pPr>
        <w:pStyle w:val="BodyText"/>
        <w:rPr>
          <w:sz w:val="22"/>
          <w:lang w:val="en-US" w:eastAsia="nb-NO"/>
        </w:rPr>
      </w:pPr>
      <m:oMath>
        <m:r>
          <w:rPr>
            <w:rFonts w:ascii="Cambria Math" w:hAnsi="Cambria Math" w:cs="Times New Roman"/>
            <w:sz w:val="20"/>
            <w:lang w:val="en-US" w:eastAsia="nb-NO"/>
          </w:rPr>
          <m:t xml:space="preserve"> </m:t>
        </m:r>
        <m:f>
          <m:fPr>
            <m:ctrlPr>
              <w:rPr>
                <w:rFonts w:ascii="Cambria Math" w:hAnsi="Cambria Math" w:cs="Times New Roman"/>
                <w:i/>
                <w:sz w:val="20"/>
                <w:lang w:val="en-US" w:eastAsia="nb-NO"/>
              </w:rPr>
            </m:ctrlPr>
          </m:fPr>
          <m:num>
            <m:f>
              <m:fPr>
                <m:ctrlPr>
                  <w:rPr>
                    <w:rFonts w:ascii="Cambria Math" w:hAnsi="Cambria Math" w:cs="Times New Roman"/>
                    <w:i/>
                    <w:sz w:val="20"/>
                    <w:lang w:val="en-US" w:eastAsia="nb-NO"/>
                  </w:rPr>
                </m:ctrlPr>
              </m:fPr>
              <m:num>
                <m:r>
                  <w:rPr>
                    <w:rFonts w:ascii="Cambria Math" w:hAnsi="Cambria Math" w:cs="Times New Roman"/>
                    <w:sz w:val="20"/>
                    <w:lang w:val="en-US" w:eastAsia="nb-NO"/>
                  </w:rPr>
                  <m:t>18 grams dry duckweed</m:t>
                </m:r>
              </m:num>
              <m:den>
                <m:sSup>
                  <m:sSupPr>
                    <m:ctrlPr>
                      <w:rPr>
                        <w:rFonts w:ascii="Cambria Math" w:hAnsi="Cambria Math" w:cs="Times New Roman"/>
                        <w:i/>
                        <w:strike/>
                        <w:sz w:val="20"/>
                        <w:lang w:val="en-US" w:eastAsia="nb-NO"/>
                      </w:rPr>
                    </m:ctrlPr>
                  </m:sSupPr>
                  <m:e>
                    <m:r>
                      <w:rPr>
                        <w:rFonts w:ascii="Cambria Math" w:hAnsi="Cambria Math" w:cs="Times New Roman"/>
                        <w:strike/>
                        <w:sz w:val="20"/>
                        <w:lang w:val="en-US" w:eastAsia="nb-NO"/>
                      </w:rPr>
                      <m:t>m</m:t>
                    </m:r>
                  </m:e>
                  <m:sup>
                    <m:r>
                      <w:rPr>
                        <w:rFonts w:ascii="Cambria Math" w:hAnsi="Cambria Math" w:cs="Times New Roman"/>
                        <w:strike/>
                        <w:sz w:val="20"/>
                        <w:lang w:val="en-US" w:eastAsia="nb-NO"/>
                      </w:rPr>
                      <m:t>2</m:t>
                    </m:r>
                  </m:sup>
                </m:sSup>
              </m:den>
            </m:f>
            <m:r>
              <w:rPr>
                <w:rFonts w:ascii="Cambria Math" w:hAnsi="Cambria Math" w:cs="Times New Roman"/>
                <w:sz w:val="20"/>
                <w:lang w:val="en-US" w:eastAsia="nb-NO"/>
              </w:rPr>
              <m:t xml:space="preserve"> </m:t>
            </m:r>
          </m:num>
          <m:den>
            <m:r>
              <w:rPr>
                <w:rFonts w:ascii="Cambria Math" w:hAnsi="Cambria Math" w:cs="Times New Roman"/>
                <w:strike/>
                <w:sz w:val="20"/>
                <w:lang w:val="en-US" w:eastAsia="nb-NO"/>
              </w:rPr>
              <m:t>day</m:t>
            </m:r>
          </m:den>
        </m:f>
        <m:r>
          <w:rPr>
            <w:rFonts w:ascii="Cambria Math" w:hAnsi="Cambria Math" w:cs="Menlo Regular"/>
            <w:sz w:val="20"/>
            <w:lang w:val="en-US" w:eastAsia="nb-NO"/>
          </w:rPr>
          <m:t>*</m:t>
        </m:r>
        <m:r>
          <w:rPr>
            <w:rFonts w:ascii="Cambria Math" w:hAnsi="Cambria Math" w:cs="Times New Roman"/>
            <w:sz w:val="20"/>
            <w:lang w:val="en-US" w:eastAsia="nb-NO"/>
          </w:rPr>
          <m:t xml:space="preserve"> </m:t>
        </m:r>
        <m:f>
          <m:fPr>
            <m:ctrlPr>
              <w:rPr>
                <w:rFonts w:ascii="Cambria Math" w:hAnsi="Cambria Math" w:cs="Times New Roman"/>
                <w:i/>
                <w:sz w:val="20"/>
                <w:lang w:val="en-US" w:eastAsia="nb-NO"/>
              </w:rPr>
            </m:ctrlPr>
          </m:fPr>
          <m:num>
            <m:r>
              <w:rPr>
                <w:rFonts w:ascii="Cambria Math" w:hAnsi="Cambria Math" w:cs="Times New Roman"/>
                <w:sz w:val="20"/>
                <w:lang w:val="en-US" w:eastAsia="nb-NO"/>
              </w:rPr>
              <m:t xml:space="preserve">10,000 </m:t>
            </m:r>
            <m:sSup>
              <m:sSupPr>
                <m:ctrlPr>
                  <w:rPr>
                    <w:rFonts w:ascii="Cambria Math" w:hAnsi="Cambria Math" w:cs="Times New Roman"/>
                    <w:i/>
                    <w:strike/>
                    <w:sz w:val="20"/>
                    <w:lang w:val="en-US" w:eastAsia="nb-NO"/>
                  </w:rPr>
                </m:ctrlPr>
              </m:sSupPr>
              <m:e>
                <m:r>
                  <w:rPr>
                    <w:rFonts w:ascii="Cambria Math" w:hAnsi="Cambria Math" w:cs="Times New Roman"/>
                    <w:strike/>
                    <w:sz w:val="20"/>
                    <w:lang w:val="en-US" w:eastAsia="nb-NO"/>
                  </w:rPr>
                  <m:t>m</m:t>
                </m:r>
              </m:e>
              <m:sup>
                <m:r>
                  <w:rPr>
                    <w:rFonts w:ascii="Cambria Math" w:hAnsi="Cambria Math" w:cs="Times New Roman"/>
                    <w:strike/>
                    <w:sz w:val="20"/>
                    <w:lang w:val="en-US" w:eastAsia="nb-NO"/>
                  </w:rPr>
                  <m:t>2</m:t>
                </m:r>
              </m:sup>
            </m:sSup>
          </m:num>
          <m:den>
            <m:r>
              <w:rPr>
                <w:rFonts w:ascii="Cambria Math" w:hAnsi="Cambria Math" w:cs="Lucida Sans Unicode"/>
                <w:sz w:val="20"/>
                <w:lang w:val="en-US" w:eastAsia="nb-NO"/>
              </w:rPr>
              <m:t>h</m:t>
            </m:r>
            <m:r>
              <w:rPr>
                <w:rFonts w:ascii="Cambria Math" w:hAnsi="Cambria Math" w:cs="Times New Roman"/>
                <w:sz w:val="20"/>
                <w:lang w:val="en-US" w:eastAsia="nb-NO"/>
              </w:rPr>
              <m:t>ectare</m:t>
            </m:r>
          </m:den>
        </m:f>
        <m:r>
          <w:rPr>
            <w:rFonts w:ascii="Cambria Math" w:hAnsi="Cambria Math" w:cs="Times New Roman"/>
            <w:sz w:val="20"/>
            <w:lang w:val="en-US" w:eastAsia="nb-NO"/>
          </w:rPr>
          <m:t xml:space="preserve">  </m:t>
        </m:r>
        <m:r>
          <w:rPr>
            <w:rFonts w:ascii="Cambria Math" w:hAnsi="Cambria Math" w:cs="Menlo Regular"/>
            <w:sz w:val="20"/>
            <w:lang w:val="en-US" w:eastAsia="nb-NO"/>
          </w:rPr>
          <m:t>*</m:t>
        </m:r>
        <m:r>
          <w:rPr>
            <w:rFonts w:ascii="Cambria Math" w:hAnsi="Cambria Math" w:cs="Times New Roman"/>
            <w:sz w:val="20"/>
            <w:lang w:val="en-US" w:eastAsia="nb-NO"/>
          </w:rPr>
          <m:t xml:space="preserve"> </m:t>
        </m:r>
        <m:f>
          <m:fPr>
            <m:ctrlPr>
              <w:rPr>
                <w:rFonts w:ascii="Cambria Math" w:hAnsi="Cambria Math" w:cs="Times New Roman"/>
                <w:i/>
                <w:sz w:val="20"/>
                <w:lang w:val="en-US" w:eastAsia="nb-NO"/>
              </w:rPr>
            </m:ctrlPr>
          </m:fPr>
          <m:num>
            <m:r>
              <w:rPr>
                <w:rFonts w:ascii="Cambria Math" w:hAnsi="Cambria Math" w:cs="Times New Roman"/>
                <w:sz w:val="20"/>
                <w:lang w:val="en-US" w:eastAsia="nb-NO"/>
              </w:rPr>
              <m:t>365</m:t>
            </m:r>
            <m:r>
              <w:rPr>
                <w:rFonts w:ascii="Cambria Math" w:hAnsi="Cambria Math" w:cs="Times New Roman"/>
                <w:strike/>
                <w:sz w:val="20"/>
                <w:lang w:val="en-US" w:eastAsia="nb-NO"/>
              </w:rPr>
              <m:t xml:space="preserve"> days</m:t>
            </m:r>
            <m:r>
              <w:rPr>
                <w:rFonts w:ascii="Cambria Math" w:hAnsi="Cambria Math" w:cs="Times New Roman"/>
                <w:sz w:val="20"/>
                <w:lang w:val="en-US" w:eastAsia="nb-NO"/>
              </w:rPr>
              <m:t xml:space="preserve"> </m:t>
            </m:r>
          </m:num>
          <m:den>
            <m:r>
              <w:rPr>
                <w:rFonts w:ascii="Cambria Math" w:hAnsi="Cambria Math" w:cs="Times New Roman"/>
                <w:sz w:val="20"/>
                <w:lang w:val="en-US" w:eastAsia="nb-NO"/>
              </w:rPr>
              <m:t>year</m:t>
            </m:r>
          </m:den>
        </m:f>
        <m:r>
          <w:rPr>
            <w:rFonts w:ascii="Cambria Math" w:hAnsi="Cambria Math" w:cs="Menlo Regular"/>
            <w:sz w:val="20"/>
            <w:lang w:val="en-US" w:eastAsia="nb-NO"/>
          </w:rPr>
          <m:t>*</m:t>
        </m:r>
        <m:f>
          <m:fPr>
            <m:ctrlPr>
              <w:rPr>
                <w:rFonts w:ascii="Cambria Math" w:hAnsi="Cambria Math" w:cs="Times New Roman"/>
                <w:i/>
                <w:sz w:val="20"/>
                <w:lang w:val="en-US" w:eastAsia="nb-NO"/>
              </w:rPr>
            </m:ctrlPr>
          </m:fPr>
          <m:num>
            <m:r>
              <w:rPr>
                <w:rFonts w:ascii="Cambria Math" w:hAnsi="Cambria Math" w:cs="Times New Roman"/>
                <w:sz w:val="20"/>
                <w:lang w:val="en-US" w:eastAsia="nb-NO"/>
              </w:rPr>
              <m:t xml:space="preserve">1 </m:t>
            </m:r>
            <m:r>
              <w:rPr>
                <w:rFonts w:ascii="Cambria Math" w:hAnsi="Cambria Math" w:cs="Times New Roman"/>
                <w:strike/>
                <w:sz w:val="20"/>
                <w:lang w:val="en-US" w:eastAsia="nb-NO"/>
              </w:rPr>
              <m:t>ton dry duckeweed</m:t>
            </m:r>
          </m:num>
          <m:den>
            <m:r>
              <w:rPr>
                <w:rFonts w:ascii="Cambria Math" w:hAnsi="Cambria Math" w:cs="Times New Roman"/>
                <w:sz w:val="20"/>
                <w:lang w:val="en-US" w:eastAsia="nb-NO"/>
              </w:rPr>
              <m:t xml:space="preserve">1000000 </m:t>
            </m:r>
            <m:r>
              <w:rPr>
                <w:rFonts w:ascii="Cambria Math" w:hAnsi="Cambria Math" w:cs="Times New Roman"/>
                <w:strike/>
                <w:sz w:val="20"/>
                <w:lang w:val="en-US" w:eastAsia="nb-NO"/>
              </w:rPr>
              <m:t>grams</m:t>
            </m:r>
          </m:den>
        </m:f>
        <m:r>
          <w:rPr>
            <w:rFonts w:ascii="Cambria Math" w:hAnsi="Cambria Math" w:cs="Menlo Regular"/>
            <w:sz w:val="20"/>
            <w:lang w:val="en-US" w:eastAsia="nb-NO"/>
          </w:rPr>
          <m:t>*</m:t>
        </m:r>
        <m:r>
          <w:rPr>
            <w:rFonts w:ascii="Cambria Math" w:hAnsi="Cambria Math" w:cs="Times New Roman"/>
            <w:sz w:val="20"/>
            <w:lang w:val="en-US" w:eastAsia="nb-NO"/>
          </w:rPr>
          <m:t xml:space="preserve"> </m:t>
        </m:r>
        <m:f>
          <m:fPr>
            <m:ctrlPr>
              <w:rPr>
                <w:rFonts w:ascii="Cambria Math" w:hAnsi="Cambria Math" w:cs="Times New Roman"/>
                <w:i/>
                <w:sz w:val="20"/>
                <w:lang w:val="en-US" w:eastAsia="nb-NO"/>
              </w:rPr>
            </m:ctrlPr>
          </m:fPr>
          <m:num>
            <m:r>
              <w:rPr>
                <w:rFonts w:ascii="Cambria Math" w:hAnsi="Cambria Math" w:cs="Times New Roman"/>
                <w:sz w:val="20"/>
                <w:lang w:val="en-US" w:eastAsia="nb-NO"/>
              </w:rPr>
              <m:t>0,400 T protein</m:t>
            </m:r>
          </m:num>
          <m:den>
            <m:r>
              <w:rPr>
                <w:rFonts w:ascii="Cambria Math" w:hAnsi="Cambria Math" w:cs="Times New Roman"/>
                <w:sz w:val="20"/>
                <w:lang w:val="en-US" w:eastAsia="nb-NO"/>
              </w:rPr>
              <m:t xml:space="preserve">1 </m:t>
            </m:r>
            <m:r>
              <w:rPr>
                <w:rFonts w:ascii="Cambria Math" w:hAnsi="Cambria Math" w:cs="Times New Roman"/>
                <w:strike/>
                <w:sz w:val="20"/>
                <w:lang w:val="en-US" w:eastAsia="nb-NO"/>
              </w:rPr>
              <m:t>ton dry duckweed</m:t>
            </m:r>
          </m:den>
        </m:f>
        <m:r>
          <w:rPr>
            <w:rFonts w:ascii="Cambria Math" w:hAnsi="Cambria Math" w:cs="Times New Roman"/>
            <w:sz w:val="20"/>
            <w:lang w:val="en-US" w:eastAsia="nb-NO"/>
          </w:rPr>
          <m:t xml:space="preserve">=  </m:t>
        </m:r>
        <m:f>
          <m:fPr>
            <m:ctrlPr>
              <w:rPr>
                <w:rFonts w:ascii="Cambria Math" w:hAnsi="Cambria Math" w:cs="Times New Roman"/>
                <w:b/>
                <w:sz w:val="20"/>
                <w:lang w:val="en-US" w:eastAsia="nb-NO"/>
              </w:rPr>
            </m:ctrlPr>
          </m:fPr>
          <m:num>
            <m:f>
              <m:fPr>
                <m:ctrlPr>
                  <w:rPr>
                    <w:rFonts w:ascii="Cambria Math" w:hAnsi="Cambria Math" w:cs="Times New Roman"/>
                    <w:b/>
                    <w:sz w:val="20"/>
                    <w:lang w:val="en-US" w:eastAsia="nb-NO"/>
                  </w:rPr>
                </m:ctrlPr>
              </m:fPr>
              <m:num>
                <m:r>
                  <m:rPr>
                    <m:sty m:val="b"/>
                  </m:rPr>
                  <w:rPr>
                    <w:rFonts w:ascii="Cambria Math" w:hAnsi="Cambria Math" w:cs="Times New Roman"/>
                    <w:sz w:val="20"/>
                    <w:lang w:val="en-US" w:eastAsia="nb-NO"/>
                  </w:rPr>
                  <m:t>26.3 tons protein</m:t>
                </m:r>
              </m:num>
              <m:den>
                <m:r>
                  <m:rPr>
                    <m:sty m:val="b"/>
                  </m:rPr>
                  <w:rPr>
                    <w:rFonts w:ascii="Cambria Math" w:hAnsi="Cambria Math" w:cs="Times New Roman"/>
                    <w:sz w:val="20"/>
                    <w:lang w:val="en-US" w:eastAsia="nb-NO"/>
                  </w:rPr>
                  <m:t>hectare</m:t>
                </m:r>
              </m:den>
            </m:f>
          </m:num>
          <m:den>
            <m:r>
              <m:rPr>
                <m:sty m:val="bi"/>
              </m:rPr>
              <w:rPr>
                <w:rFonts w:ascii="Cambria Math" w:hAnsi="Cambria Math" w:cs="Times New Roman"/>
                <w:sz w:val="20"/>
                <w:lang w:val="en-US" w:eastAsia="nb-NO"/>
              </w:rPr>
              <m:t>year</m:t>
            </m:r>
          </m:den>
        </m:f>
      </m:oMath>
      <w:r w:rsidRPr="00DC1C96">
        <w:rPr>
          <w:sz w:val="22"/>
          <w:lang w:val="en-US" w:eastAsia="nb-NO"/>
        </w:rPr>
        <w:t xml:space="preserve"> </w:t>
      </w:r>
      <w:r w:rsidR="004E4D9C" w:rsidRPr="00DC1C96">
        <w:rPr>
          <w:sz w:val="22"/>
          <w:lang w:val="en-US" w:eastAsia="nb-NO"/>
        </w:rPr>
        <w:tab/>
      </w:r>
      <w:r w:rsidR="00FB6A16" w:rsidRPr="00DC1C96">
        <w:rPr>
          <w:sz w:val="22"/>
          <w:lang w:val="en-US" w:eastAsia="nb-NO"/>
        </w:rPr>
        <w:t>(1</w:t>
      </w:r>
      <w:r w:rsidR="004E4D9C" w:rsidRPr="00DC1C96">
        <w:rPr>
          <w:sz w:val="22"/>
          <w:lang w:val="en-US" w:eastAsia="nb-NO"/>
        </w:rPr>
        <w:t>)</w:t>
      </w:r>
    </w:p>
    <w:p w:rsidR="00CD06C1" w:rsidRPr="00F94A52" w:rsidRDefault="0069684C" w:rsidP="00F94A52">
      <w:pPr>
        <w:pStyle w:val="BodyText"/>
        <w:rPr>
          <w:sz w:val="22"/>
          <w:lang w:val="en-US" w:eastAsia="nb-NO"/>
        </w:rPr>
      </w:pPr>
      <w:r w:rsidRPr="00DC1C96">
        <w:rPr>
          <w:lang w:val="en-US" w:eastAsia="nb-NO"/>
        </w:rPr>
        <w:lastRenderedPageBreak/>
        <w:t xml:space="preserve">The amount of manure </w:t>
      </w:r>
      <w:r w:rsidR="00375F8E" w:rsidRPr="00DC1C96">
        <w:rPr>
          <w:lang w:val="en-US" w:eastAsia="nb-NO"/>
        </w:rPr>
        <w:t xml:space="preserve">effluent </w:t>
      </w:r>
      <w:r w:rsidRPr="00DC1C96">
        <w:rPr>
          <w:lang w:val="en-US" w:eastAsia="nb-NO"/>
        </w:rPr>
        <w:t xml:space="preserve">required by the duckweed for this growth was 1 </w:t>
      </w:r>
      <w:r w:rsidR="00375F8E" w:rsidRPr="00DC1C96">
        <w:rPr>
          <w:lang w:val="en-US" w:eastAsia="nb-NO"/>
        </w:rPr>
        <w:t>m</w:t>
      </w:r>
      <w:r w:rsidR="00375F8E" w:rsidRPr="00DC1C96">
        <w:rPr>
          <w:vertAlign w:val="superscript"/>
          <w:lang w:val="en-US" w:eastAsia="nb-NO"/>
        </w:rPr>
        <w:t>3</w:t>
      </w:r>
      <w:r w:rsidR="00C1029A" w:rsidRPr="00DC1C96">
        <w:rPr>
          <w:lang w:val="en-US" w:eastAsia="nb-NO"/>
        </w:rPr>
        <w:t xml:space="preserve"> per day and is factored into the yield achieved by</w:t>
      </w:r>
      <w:r w:rsidR="00431A61" w:rsidRPr="00DC1C96">
        <w:rPr>
          <w:lang w:val="en-US" w:eastAsia="nb-NO"/>
        </w:rPr>
        <w:t xml:space="preserve"> the authors. </w:t>
      </w:r>
      <w:r w:rsidR="00B8293F" w:rsidRPr="00DC1C96">
        <w:rPr>
          <w:lang w:val="en-US" w:eastAsia="nb-NO"/>
        </w:rPr>
        <w:t>Equation 2</w:t>
      </w:r>
      <w:r w:rsidR="00431A61" w:rsidRPr="00DC1C96">
        <w:rPr>
          <w:lang w:val="en-US" w:eastAsia="nb-NO"/>
        </w:rPr>
        <w:t xml:space="preserve"> shows how to obtain the </w:t>
      </w:r>
      <w:r w:rsidR="002629A0" w:rsidRPr="00DC1C96">
        <w:rPr>
          <w:lang w:val="en-US" w:eastAsia="nb-NO"/>
        </w:rPr>
        <w:t>theoretical duckweed production estimate</w:t>
      </w:r>
      <w:r w:rsidR="00431A61" w:rsidRPr="00DC1C96">
        <w:rPr>
          <w:lang w:val="en-US" w:eastAsia="nb-NO"/>
        </w:rPr>
        <w:t xml:space="preserve"> in table 6.1.</w:t>
      </w:r>
      <w:r w:rsidR="00E640E0" w:rsidRPr="00DC1C96">
        <w:rPr>
          <w:lang w:val="en-US" w:eastAsia="nb-NO"/>
        </w:rPr>
        <w:t xml:space="preserve"> </w:t>
      </w:r>
    </w:p>
    <w:p w:rsidR="00CD06C1" w:rsidRDefault="00CD06C1" w:rsidP="00DC5DDB">
      <w:pPr>
        <w:rPr>
          <w:lang w:val="en-US" w:eastAsia="nb-NO"/>
        </w:rPr>
      </w:pPr>
    </w:p>
    <w:p w:rsidR="00CD06C1" w:rsidRPr="00DC1C96" w:rsidRDefault="00CD06C1" w:rsidP="00CD06C1">
      <w:pPr>
        <w:pStyle w:val="BodyText"/>
        <w:rPr>
          <w:szCs w:val="24"/>
          <w:lang w:val="en-US" w:eastAsia="nb-NO"/>
        </w:rPr>
      </w:pPr>
      <w:r w:rsidRPr="00DC1C96">
        <w:rPr>
          <w:lang w:val="en-US" w:eastAsia="nb-NO"/>
        </w:rPr>
        <w:t xml:space="preserve"> </w:t>
      </w:r>
      <m:oMath>
        <m:r>
          <w:rPr>
            <w:rFonts w:ascii="Cambria Math" w:hAnsi="Cambria Math" w:cs="Times New Roman"/>
            <w:sz w:val="20"/>
            <w:szCs w:val="24"/>
            <w:lang w:val="en-US" w:eastAsia="nb-NO"/>
          </w:rPr>
          <m:t xml:space="preserve"> </m:t>
        </m:r>
        <m:f>
          <m:fPr>
            <m:ctrlPr>
              <w:rPr>
                <w:rFonts w:ascii="Cambria Math" w:hAnsi="Cambria Math" w:cs="Times New Roman"/>
                <w:i/>
                <w:sz w:val="20"/>
                <w:szCs w:val="24"/>
                <w:lang w:val="en-US" w:eastAsia="nb-NO"/>
              </w:rPr>
            </m:ctrlPr>
          </m:fPr>
          <m:num>
            <m:f>
              <m:fPr>
                <m:ctrlPr>
                  <w:rPr>
                    <w:rFonts w:ascii="Cambria Math" w:hAnsi="Cambria Math" w:cs="Times New Roman"/>
                    <w:i/>
                    <w:sz w:val="20"/>
                    <w:szCs w:val="24"/>
                    <w:lang w:val="en-US" w:eastAsia="nb-NO"/>
                  </w:rPr>
                </m:ctrlPr>
              </m:fPr>
              <m:num>
                <m:r>
                  <w:rPr>
                    <w:rFonts w:ascii="Cambria Math" w:hAnsi="Cambria Math" w:cs="Times New Roman"/>
                    <w:sz w:val="20"/>
                    <w:szCs w:val="24"/>
                    <w:lang w:val="en-US" w:eastAsia="nb-NO"/>
                  </w:rPr>
                  <m:t xml:space="preserve">18 </m:t>
                </m:r>
                <m:r>
                  <w:rPr>
                    <w:rFonts w:ascii="Cambria Math" w:hAnsi="Cambria Math" w:cs="Times New Roman"/>
                    <w:strike/>
                    <w:sz w:val="20"/>
                    <w:szCs w:val="24"/>
                    <w:lang w:val="en-US" w:eastAsia="nb-NO"/>
                  </w:rPr>
                  <m:t>grams</m:t>
                </m:r>
              </m:num>
              <m:den>
                <m:sSup>
                  <m:sSupPr>
                    <m:ctrlPr>
                      <w:rPr>
                        <w:rFonts w:ascii="Cambria Math" w:hAnsi="Cambria Math" w:cs="Times New Roman"/>
                        <w:i/>
                        <w:strike/>
                        <w:sz w:val="20"/>
                        <w:szCs w:val="24"/>
                        <w:lang w:val="en-US" w:eastAsia="nb-NO"/>
                      </w:rPr>
                    </m:ctrlPr>
                  </m:sSupPr>
                  <m:e>
                    <m:r>
                      <w:rPr>
                        <w:rFonts w:ascii="Cambria Math" w:hAnsi="Cambria Math" w:cs="Times New Roman"/>
                        <w:strike/>
                        <w:sz w:val="20"/>
                        <w:szCs w:val="24"/>
                        <w:lang w:val="en-US" w:eastAsia="nb-NO"/>
                      </w:rPr>
                      <m:t>m</m:t>
                    </m:r>
                  </m:e>
                  <m:sup>
                    <m:r>
                      <w:rPr>
                        <w:rFonts w:ascii="Cambria Math" w:hAnsi="Cambria Math" w:cs="Times New Roman"/>
                        <w:strike/>
                        <w:sz w:val="20"/>
                        <w:szCs w:val="24"/>
                        <w:lang w:val="en-US" w:eastAsia="nb-NO"/>
                      </w:rPr>
                      <m:t>2</m:t>
                    </m:r>
                  </m:sup>
                </m:sSup>
              </m:den>
            </m:f>
            <m:r>
              <w:rPr>
                <w:rFonts w:ascii="Cambria Math" w:hAnsi="Cambria Math" w:cs="Times New Roman"/>
                <w:sz w:val="20"/>
                <w:szCs w:val="24"/>
                <w:lang w:val="en-US" w:eastAsia="nb-NO"/>
              </w:rPr>
              <m:t xml:space="preserve"> </m:t>
            </m:r>
          </m:num>
          <m:den>
            <m:r>
              <w:rPr>
                <w:rFonts w:ascii="Cambria Math" w:hAnsi="Cambria Math" w:cs="Times New Roman"/>
                <w:strike/>
                <w:sz w:val="20"/>
                <w:szCs w:val="24"/>
                <w:lang w:val="en-US" w:eastAsia="nb-NO"/>
              </w:rPr>
              <m:t>day</m:t>
            </m:r>
          </m:den>
        </m:f>
        <m:r>
          <w:rPr>
            <w:rFonts w:ascii="Cambria Math" w:hAnsi="Cambria Math" w:cs="Menlo Regular"/>
            <w:sz w:val="20"/>
            <w:szCs w:val="24"/>
            <w:lang w:val="en-US" w:eastAsia="nb-NO"/>
          </w:rPr>
          <m:t>*</m:t>
        </m:r>
        <m:r>
          <w:rPr>
            <w:rFonts w:ascii="Cambria Math" w:hAnsi="Cambria Math" w:cs="Times New Roman"/>
            <w:sz w:val="20"/>
            <w:szCs w:val="24"/>
            <w:lang w:val="en-US" w:eastAsia="nb-NO"/>
          </w:rPr>
          <m:t xml:space="preserve"> </m:t>
        </m:r>
        <m:f>
          <m:fPr>
            <m:ctrlPr>
              <w:rPr>
                <w:rFonts w:ascii="Cambria Math" w:hAnsi="Cambria Math" w:cs="Times New Roman"/>
                <w:i/>
                <w:sz w:val="20"/>
                <w:szCs w:val="24"/>
                <w:lang w:val="en-US" w:eastAsia="nb-NO"/>
              </w:rPr>
            </m:ctrlPr>
          </m:fPr>
          <m:num>
            <m:r>
              <w:rPr>
                <w:rFonts w:ascii="Cambria Math" w:hAnsi="Cambria Math" w:cs="Times New Roman"/>
                <w:sz w:val="20"/>
                <w:szCs w:val="24"/>
                <w:lang w:val="en-US" w:eastAsia="nb-NO"/>
              </w:rPr>
              <m:t>1 kg duckweed</m:t>
            </m:r>
          </m:num>
          <m:den>
            <m:r>
              <w:rPr>
                <w:rFonts w:ascii="Cambria Math" w:hAnsi="Cambria Math" w:cs="Times New Roman"/>
                <w:sz w:val="20"/>
                <w:szCs w:val="24"/>
                <w:lang w:val="en-US" w:eastAsia="nb-NO"/>
              </w:rPr>
              <m:t xml:space="preserve">1000 </m:t>
            </m:r>
            <m:r>
              <w:rPr>
                <w:rFonts w:ascii="Cambria Math" w:hAnsi="Cambria Math" w:cs="Times New Roman"/>
                <w:strike/>
                <w:sz w:val="20"/>
                <w:szCs w:val="24"/>
                <w:lang w:val="en-US" w:eastAsia="nb-NO"/>
              </w:rPr>
              <m:t>grams</m:t>
            </m:r>
          </m:den>
        </m:f>
        <m:r>
          <w:rPr>
            <w:rFonts w:ascii="Cambria Math" w:hAnsi="Cambria Math" w:cs="Menlo Regular"/>
            <w:sz w:val="20"/>
            <w:szCs w:val="24"/>
            <w:lang w:val="en-US" w:eastAsia="nb-NO"/>
          </w:rPr>
          <m:t>*</m:t>
        </m:r>
        <m:f>
          <m:fPr>
            <m:ctrlPr>
              <w:rPr>
                <w:rFonts w:ascii="Cambria Math" w:hAnsi="Cambria Math" w:cs="Times New Roman"/>
                <w:i/>
                <w:sz w:val="20"/>
                <w:szCs w:val="24"/>
                <w:lang w:val="en-US" w:eastAsia="nb-NO"/>
              </w:rPr>
            </m:ctrlPr>
          </m:fPr>
          <m:num>
            <m:r>
              <w:rPr>
                <w:rFonts w:ascii="Cambria Math" w:hAnsi="Cambria Math" w:cs="Times New Roman"/>
                <w:sz w:val="20"/>
                <w:szCs w:val="24"/>
                <w:lang w:val="en-US" w:eastAsia="nb-NO"/>
              </w:rPr>
              <m:t xml:space="preserve">365 </m:t>
            </m:r>
            <m:r>
              <w:rPr>
                <w:rFonts w:ascii="Cambria Math" w:hAnsi="Cambria Math" w:cs="Times New Roman"/>
                <w:strike/>
                <w:sz w:val="20"/>
                <w:szCs w:val="24"/>
                <w:lang w:val="en-US" w:eastAsia="nb-NO"/>
              </w:rPr>
              <m:t>days</m:t>
            </m:r>
            <m:r>
              <w:rPr>
                <w:rFonts w:ascii="Cambria Math" w:hAnsi="Cambria Math" w:cs="Times New Roman"/>
                <w:sz w:val="20"/>
                <w:szCs w:val="24"/>
                <w:lang w:val="en-US" w:eastAsia="nb-NO"/>
              </w:rPr>
              <m:t xml:space="preserve"> </m:t>
            </m:r>
          </m:num>
          <m:den>
            <m:r>
              <w:rPr>
                <w:rFonts w:ascii="Cambria Math" w:hAnsi="Cambria Math" w:cs="Times New Roman"/>
                <w:sz w:val="20"/>
                <w:szCs w:val="24"/>
                <w:lang w:val="en-US" w:eastAsia="nb-NO"/>
              </w:rPr>
              <m:t>year</m:t>
            </m:r>
          </m:den>
        </m:f>
        <m:r>
          <w:rPr>
            <w:rFonts w:ascii="Cambria Math" w:hAnsi="Cambria Math" w:cs="Menlo Regular"/>
            <w:sz w:val="20"/>
            <w:szCs w:val="24"/>
            <w:lang w:val="en-US" w:eastAsia="nb-NO"/>
          </w:rPr>
          <m:t>*</m:t>
        </m:r>
        <m:r>
          <w:rPr>
            <w:rFonts w:ascii="Cambria Math" w:hAnsi="Cambria Math" w:cs="Times New Roman"/>
            <w:sz w:val="20"/>
            <w:szCs w:val="24"/>
            <w:lang w:val="en-US" w:eastAsia="nb-NO"/>
          </w:rPr>
          <m:t xml:space="preserve"> </m:t>
        </m:r>
        <m:f>
          <m:fPr>
            <m:ctrlPr>
              <w:rPr>
                <w:rFonts w:ascii="Cambria Math" w:hAnsi="Cambria Math" w:cs="Times New Roman"/>
                <w:i/>
                <w:sz w:val="20"/>
                <w:szCs w:val="24"/>
                <w:lang w:val="en-US" w:eastAsia="nb-NO"/>
              </w:rPr>
            </m:ctrlPr>
          </m:fPr>
          <m:num>
            <m:r>
              <w:rPr>
                <w:rFonts w:ascii="Cambria Math" w:hAnsi="Cambria Math" w:cs="Times New Roman"/>
                <w:sz w:val="20"/>
                <w:szCs w:val="24"/>
                <w:lang w:val="en-US" w:eastAsia="nb-NO"/>
              </w:rPr>
              <m:t xml:space="preserve">243 </m:t>
            </m:r>
            <m:sSup>
              <m:sSupPr>
                <m:ctrlPr>
                  <w:rPr>
                    <w:rFonts w:ascii="Cambria Math" w:hAnsi="Cambria Math" w:cs="Times New Roman"/>
                    <w:i/>
                    <w:strike/>
                    <w:sz w:val="20"/>
                    <w:szCs w:val="24"/>
                    <w:lang w:val="en-US" w:eastAsia="nb-NO"/>
                  </w:rPr>
                </m:ctrlPr>
              </m:sSupPr>
              <m:e>
                <m:r>
                  <w:rPr>
                    <w:rFonts w:ascii="Cambria Math" w:hAnsi="Cambria Math" w:cs="Times New Roman"/>
                    <w:strike/>
                    <w:sz w:val="20"/>
                    <w:szCs w:val="24"/>
                    <w:lang w:val="en-US" w:eastAsia="nb-NO"/>
                  </w:rPr>
                  <m:t>m</m:t>
                </m:r>
              </m:e>
              <m:sup>
                <m:r>
                  <w:rPr>
                    <w:rFonts w:ascii="Cambria Math" w:hAnsi="Cambria Math" w:cs="Times New Roman"/>
                    <w:strike/>
                    <w:sz w:val="20"/>
                    <w:szCs w:val="24"/>
                    <w:lang w:val="en-US" w:eastAsia="nb-NO"/>
                  </w:rPr>
                  <m:t>2</m:t>
                </m:r>
              </m:sup>
            </m:sSup>
          </m:num>
          <m:den>
            <m:r>
              <w:rPr>
                <w:rFonts w:ascii="Cambria Math" w:hAnsi="Cambria Math" w:cs="Times New Roman"/>
                <w:sz w:val="20"/>
                <w:szCs w:val="24"/>
                <w:lang w:val="en-US" w:eastAsia="nb-NO"/>
              </w:rPr>
              <m:t xml:space="preserve">300 </m:t>
            </m:r>
            <m:r>
              <w:rPr>
                <w:rFonts w:ascii="Cambria Math" w:hAnsi="Cambria Math" w:cs="Times New Roman"/>
                <w:strike/>
                <w:sz w:val="20"/>
                <w:szCs w:val="24"/>
                <w:lang w:val="en-US" w:eastAsia="nb-NO"/>
              </w:rPr>
              <m:t>pigs</m:t>
            </m:r>
          </m:den>
        </m:f>
        <m:r>
          <w:rPr>
            <w:rFonts w:ascii="Cambria Math" w:hAnsi="Cambria Math" w:cs="Menlo Regular"/>
            <w:sz w:val="20"/>
            <w:szCs w:val="24"/>
            <w:lang w:val="en-US" w:eastAsia="nb-NO"/>
          </w:rPr>
          <m:t>*</m:t>
        </m:r>
        <m:f>
          <m:fPr>
            <m:ctrlPr>
              <w:rPr>
                <w:rFonts w:ascii="Cambria Math" w:hAnsi="Cambria Math" w:cs="Times New Roman"/>
                <w:i/>
                <w:sz w:val="20"/>
                <w:szCs w:val="24"/>
                <w:lang w:val="en-US" w:eastAsia="nb-NO"/>
              </w:rPr>
            </m:ctrlPr>
          </m:fPr>
          <m:num>
            <m:r>
              <w:rPr>
                <w:rFonts w:ascii="Cambria Math" w:hAnsi="Cambria Math" w:cs="Times New Roman"/>
                <w:sz w:val="20"/>
                <w:szCs w:val="24"/>
                <w:lang w:val="en-US" w:eastAsia="nb-NO"/>
              </w:rPr>
              <m:t xml:space="preserve">1 </m:t>
            </m:r>
            <m:r>
              <w:rPr>
                <w:rFonts w:ascii="Cambria Math" w:hAnsi="Cambria Math" w:cs="Times New Roman"/>
                <w:strike/>
                <w:sz w:val="20"/>
                <w:szCs w:val="24"/>
                <w:lang w:val="en-US" w:eastAsia="nb-NO"/>
              </w:rPr>
              <m:t>pig</m:t>
            </m:r>
          </m:num>
          <m:den>
            <m:r>
              <w:rPr>
                <w:rFonts w:ascii="Cambria Math" w:hAnsi="Cambria Math" w:cs="Times New Roman"/>
                <w:sz w:val="20"/>
                <w:szCs w:val="24"/>
                <w:lang w:val="en-US" w:eastAsia="nb-NO"/>
              </w:rPr>
              <m:t xml:space="preserve">93 </m:t>
            </m:r>
            <m:r>
              <w:rPr>
                <w:rFonts w:ascii="Cambria Math" w:hAnsi="Cambria Math" w:cs="Times New Roman"/>
                <w:strike/>
                <w:sz w:val="20"/>
                <w:szCs w:val="24"/>
                <w:lang w:val="en-US" w:eastAsia="nb-NO"/>
              </w:rPr>
              <m:t>kg pork</m:t>
            </m:r>
          </m:den>
        </m:f>
        <m:r>
          <w:rPr>
            <w:rFonts w:ascii="Cambria Math" w:hAnsi="Cambria Math" w:cs="Times New Roman"/>
            <w:sz w:val="20"/>
            <w:szCs w:val="24"/>
            <w:lang w:val="en-US" w:eastAsia="nb-NO"/>
          </w:rPr>
          <m:t>→</m:t>
        </m:r>
        <m:f>
          <m:fPr>
            <m:ctrlPr>
              <w:rPr>
                <w:rFonts w:ascii="Cambria Math" w:hAnsi="Cambria Math" w:cs="Times New Roman"/>
                <w:i/>
                <w:sz w:val="20"/>
                <w:szCs w:val="24"/>
                <w:lang w:val="en-US" w:eastAsia="nb-NO"/>
              </w:rPr>
            </m:ctrlPr>
          </m:fPr>
          <m:num>
            <m:f>
              <m:fPr>
                <m:ctrlPr>
                  <w:rPr>
                    <w:rFonts w:ascii="Cambria Math" w:hAnsi="Cambria Math" w:cs="Times New Roman"/>
                    <w:i/>
                    <w:sz w:val="20"/>
                    <w:szCs w:val="24"/>
                    <w:lang w:val="en-US" w:eastAsia="nb-NO"/>
                  </w:rPr>
                </m:ctrlPr>
              </m:fPr>
              <m:num>
                <m:r>
                  <w:rPr>
                    <w:rFonts w:ascii="Cambria Math" w:hAnsi="Cambria Math" w:cs="Times New Roman"/>
                    <w:sz w:val="20"/>
                    <w:szCs w:val="24"/>
                    <w:lang w:val="en-US" w:eastAsia="nb-NO"/>
                  </w:rPr>
                  <m:t>kg duckweed</m:t>
                </m:r>
              </m:num>
              <m:den>
                <m:r>
                  <w:rPr>
                    <w:rFonts w:ascii="Cambria Math" w:hAnsi="Cambria Math" w:cs="Times New Roman"/>
                    <w:strike/>
                    <w:sz w:val="20"/>
                    <w:szCs w:val="24"/>
                    <w:lang w:val="en-US" w:eastAsia="nb-NO"/>
                  </w:rPr>
                  <m:t>kg p</m:t>
                </m:r>
                <m:r>
                  <w:rPr>
                    <w:rFonts w:ascii="Cambria Math" w:hAnsi="Cambria Math" w:cs="Times New Roman"/>
                    <w:strike/>
                    <w:sz w:val="20"/>
                    <w:szCs w:val="24"/>
                    <w:lang w:val="en-US" w:eastAsia="nb-NO"/>
                  </w:rPr>
                  <m:t>ork</m:t>
                </m:r>
              </m:den>
            </m:f>
          </m:num>
          <m:den>
            <m:r>
              <w:rPr>
                <w:rFonts w:ascii="Cambria Math" w:hAnsi="Cambria Math" w:cs="Times New Roman"/>
                <w:sz w:val="20"/>
                <w:szCs w:val="24"/>
                <w:lang w:val="en-US" w:eastAsia="nb-NO"/>
              </w:rPr>
              <m:t>year</m:t>
            </m:r>
          </m:den>
        </m:f>
        <m:r>
          <w:rPr>
            <w:rFonts w:ascii="Cambria Math" w:hAnsi="Cambria Math" w:cs="Menlo Regular"/>
            <w:sz w:val="20"/>
            <w:szCs w:val="24"/>
            <w:lang w:val="en-US" w:eastAsia="nb-NO"/>
          </w:rPr>
          <m:t>*</m:t>
        </m:r>
        <m:r>
          <w:rPr>
            <w:rFonts w:ascii="Cambria Math" w:hAnsi="Cambria Math" w:cs="Times New Roman"/>
            <w:strike/>
            <w:sz w:val="20"/>
            <w:szCs w:val="24"/>
            <w:lang w:val="en-US" w:eastAsia="nb-NO"/>
          </w:rPr>
          <m:t>kg pork</m:t>
        </m:r>
        <m:r>
          <w:rPr>
            <w:rFonts w:ascii="Cambria Math" w:hAnsi="Cambria Math" w:cs="Times New Roman"/>
            <w:sz w:val="20"/>
            <w:szCs w:val="24"/>
            <w:lang w:val="en-US" w:eastAsia="nb-NO"/>
          </w:rPr>
          <m:t>=</m:t>
        </m:r>
        <m:f>
          <m:fPr>
            <m:ctrlPr>
              <w:rPr>
                <w:rFonts w:ascii="Cambria Math" w:hAnsi="Cambria Math" w:cs="Times New Roman"/>
                <w:i/>
                <w:sz w:val="20"/>
                <w:szCs w:val="24"/>
                <w:lang w:val="en-US" w:eastAsia="nb-NO"/>
              </w:rPr>
            </m:ctrlPr>
          </m:fPr>
          <m:num>
            <m:r>
              <w:rPr>
                <w:rFonts w:ascii="Cambria Math" w:hAnsi="Cambria Math" w:cs="Times New Roman"/>
                <w:sz w:val="20"/>
                <w:szCs w:val="24"/>
                <w:lang w:val="en-US" w:eastAsia="nb-NO"/>
              </w:rPr>
              <m:t>t</m:t>
            </m:r>
            <m:r>
              <w:rPr>
                <w:rFonts w:ascii="Cambria Math" w:hAnsi="Cambria Math" w:cs="Lucida Sans Unicode"/>
                <w:sz w:val="20"/>
                <w:szCs w:val="24"/>
                <w:lang w:val="en-US" w:eastAsia="nb-NO"/>
              </w:rPr>
              <m:t>h</m:t>
            </m:r>
            <m:r>
              <w:rPr>
                <w:rFonts w:ascii="Cambria Math" w:hAnsi="Cambria Math" w:cs="Times New Roman"/>
                <w:sz w:val="20"/>
                <w:szCs w:val="24"/>
                <w:lang w:val="en-US" w:eastAsia="nb-NO"/>
              </w:rPr>
              <m:t>eoretical yield</m:t>
            </m:r>
          </m:num>
          <m:den>
            <m:r>
              <w:rPr>
                <w:rFonts w:ascii="Cambria Math" w:hAnsi="Cambria Math" w:cs="Times New Roman"/>
                <w:sz w:val="20"/>
                <w:szCs w:val="24"/>
                <w:lang w:val="en-US" w:eastAsia="nb-NO"/>
              </w:rPr>
              <m:t>year</m:t>
            </m:r>
          </m:den>
        </m:f>
      </m:oMath>
      <w:r w:rsidRPr="00DC1C96">
        <w:rPr>
          <w:szCs w:val="24"/>
          <w:lang w:val="en-US" w:eastAsia="nb-NO"/>
        </w:rPr>
        <w:t xml:space="preserve"> </w:t>
      </w:r>
      <w:r w:rsidRPr="00DC1C96">
        <w:rPr>
          <w:szCs w:val="24"/>
          <w:lang w:val="en-US" w:eastAsia="nb-NO"/>
        </w:rPr>
        <w:tab/>
        <w:t>(2)</w:t>
      </w:r>
    </w:p>
    <w:p w:rsidR="00CD06C1" w:rsidRDefault="00CD06C1" w:rsidP="00CD06C1">
      <w:pPr>
        <w:rPr>
          <w:lang w:val="en-US" w:eastAsia="nb-NO"/>
        </w:rPr>
      </w:pPr>
    </w:p>
    <w:p w:rsidR="00CD06C1" w:rsidRPr="00DC1C96" w:rsidRDefault="00CD06C1" w:rsidP="00CD06C1">
      <w:pPr>
        <w:rPr>
          <w:lang w:val="en-US" w:eastAsia="nb-NO"/>
        </w:rPr>
      </w:pPr>
      <w:r w:rsidRPr="00DC1C96">
        <w:rPr>
          <w:lang w:val="en-US" w:eastAsia="nb-NO"/>
        </w:rPr>
        <w:t>The parameters entered into excel are theoretical numbers based on the yield from DP1. The pond size of 243 m</w:t>
      </w:r>
      <w:r w:rsidRPr="00DC1C96">
        <w:rPr>
          <w:vertAlign w:val="superscript"/>
          <w:lang w:val="en-US" w:eastAsia="nb-NO"/>
        </w:rPr>
        <w:t>2</w:t>
      </w:r>
      <w:r w:rsidRPr="00DC1C96">
        <w:rPr>
          <w:lang w:val="en-US" w:eastAsia="nb-NO"/>
        </w:rPr>
        <w:t xml:space="preserve"> is the size of the both ponds added together. The assumption </w:t>
      </w:r>
      <w:r w:rsidR="00963B35">
        <w:rPr>
          <w:lang w:val="en-US" w:eastAsia="nb-NO"/>
        </w:rPr>
        <w:t>made</w:t>
      </w:r>
      <w:r w:rsidRPr="00DC1C96">
        <w:rPr>
          <w:lang w:val="en-US" w:eastAsia="nb-NO"/>
        </w:rPr>
        <w:t xml:space="preserve"> here is that </w:t>
      </w:r>
      <w:r w:rsidR="00963B35">
        <w:rPr>
          <w:lang w:val="en-US" w:eastAsia="nb-NO"/>
        </w:rPr>
        <w:t>it is possible to</w:t>
      </w:r>
      <w:r w:rsidRPr="00DC1C96">
        <w:rPr>
          <w:lang w:val="en-US" w:eastAsia="nb-NO"/>
        </w:rPr>
        <w:t xml:space="preserve"> achieve DP1 yields by joining both ponds together, thus increasing the total yield. Adding extra effluent to match the demand of a bigger pond is not a problem because the pilot study is using only 30% of the effluent. </w:t>
      </w:r>
    </w:p>
    <w:p w:rsidR="00CD06C1" w:rsidRDefault="00CD06C1" w:rsidP="00CD06C1">
      <w:pPr>
        <w:pStyle w:val="Caption"/>
        <w:keepNext/>
        <w:jc w:val="center"/>
        <w:rPr>
          <w:i/>
          <w:color w:val="auto"/>
          <w:lang w:val="en-US"/>
        </w:rPr>
      </w:pPr>
    </w:p>
    <w:p w:rsidR="00CD06C1" w:rsidRPr="00DC1C96" w:rsidRDefault="00CD06C1" w:rsidP="00CD06C1">
      <w:pPr>
        <w:pStyle w:val="Caption"/>
        <w:keepNext/>
        <w:jc w:val="center"/>
        <w:rPr>
          <w:b w:val="0"/>
          <w:i/>
          <w:color w:val="auto"/>
          <w:lang w:val="en-US"/>
        </w:rPr>
      </w:pPr>
      <w:r w:rsidRPr="00DC1C96">
        <w:rPr>
          <w:i/>
          <w:color w:val="auto"/>
          <w:lang w:val="en-US"/>
        </w:rPr>
        <w:t>Table 6.1:</w:t>
      </w:r>
      <w:r w:rsidRPr="00DC1C96">
        <w:rPr>
          <w:b w:val="0"/>
          <w:i/>
          <w:color w:val="auto"/>
          <w:lang w:val="en-US"/>
        </w:rPr>
        <w:t xml:space="preserve"> Theoretical duckweed co-product yield</w:t>
      </w:r>
    </w:p>
    <w:tbl>
      <w:tblPr>
        <w:tblW w:w="9160" w:type="dxa"/>
        <w:tblInd w:w="93" w:type="dxa"/>
        <w:tblLook w:val="04A0" w:firstRow="1" w:lastRow="0" w:firstColumn="1" w:lastColumn="0" w:noHBand="0" w:noVBand="1"/>
      </w:tblPr>
      <w:tblGrid>
        <w:gridCol w:w="1520"/>
        <w:gridCol w:w="1200"/>
        <w:gridCol w:w="2280"/>
        <w:gridCol w:w="2020"/>
        <w:gridCol w:w="2140"/>
      </w:tblGrid>
      <w:tr w:rsidR="00CD06C1" w:rsidRPr="007643E5" w:rsidTr="007643E5">
        <w:trPr>
          <w:trHeight w:val="585"/>
        </w:trPr>
        <w:tc>
          <w:tcPr>
            <w:tcW w:w="1520" w:type="dxa"/>
            <w:tcBorders>
              <w:top w:val="single" w:sz="4" w:space="0" w:color="auto"/>
              <w:left w:val="nil"/>
              <w:bottom w:val="single" w:sz="4" w:space="0" w:color="auto"/>
              <w:right w:val="nil"/>
            </w:tcBorders>
            <w:shd w:val="clear" w:color="auto" w:fill="auto"/>
            <w:vAlign w:val="center"/>
          </w:tcPr>
          <w:p w:rsidR="00CD06C1" w:rsidRPr="00035B5C" w:rsidRDefault="00CD06C1" w:rsidP="007643E5">
            <w:pPr>
              <w:spacing w:after="0" w:line="240" w:lineRule="auto"/>
              <w:jc w:val="left"/>
              <w:rPr>
                <w:rFonts w:eastAsia="Times New Roman" w:cs="Times New Roman"/>
                <w:color w:val="000000"/>
                <w:sz w:val="18"/>
                <w:szCs w:val="18"/>
                <w:lang w:val="en-US"/>
              </w:rPr>
            </w:pPr>
            <w:r w:rsidRPr="00035B5C">
              <w:rPr>
                <w:rFonts w:eastAsia="Times New Roman" w:cs="Times New Roman"/>
                <w:color w:val="000000"/>
                <w:sz w:val="18"/>
                <w:szCs w:val="18"/>
                <w:lang w:val="en-US"/>
              </w:rPr>
              <w:t>Geographic Area</w:t>
            </w:r>
          </w:p>
        </w:tc>
        <w:tc>
          <w:tcPr>
            <w:tcW w:w="1200" w:type="dxa"/>
            <w:tcBorders>
              <w:top w:val="single" w:sz="4" w:space="0" w:color="auto"/>
              <w:left w:val="nil"/>
              <w:bottom w:val="single" w:sz="4" w:space="0" w:color="auto"/>
              <w:right w:val="nil"/>
            </w:tcBorders>
            <w:shd w:val="clear" w:color="auto" w:fill="auto"/>
            <w:vAlign w:val="center"/>
          </w:tcPr>
          <w:p w:rsidR="00CD06C1" w:rsidRPr="00035B5C" w:rsidRDefault="00CD06C1" w:rsidP="007643E5">
            <w:pPr>
              <w:spacing w:after="0" w:line="240" w:lineRule="auto"/>
              <w:jc w:val="center"/>
              <w:rPr>
                <w:rFonts w:eastAsia="Times New Roman" w:cs="Times New Roman"/>
                <w:color w:val="000000"/>
                <w:sz w:val="18"/>
                <w:szCs w:val="18"/>
                <w:lang w:val="en-US"/>
              </w:rPr>
            </w:pPr>
            <w:r w:rsidRPr="00035B5C">
              <w:rPr>
                <w:rFonts w:eastAsia="Times New Roman" w:cs="Times New Roman"/>
                <w:color w:val="000000"/>
                <w:sz w:val="18"/>
                <w:szCs w:val="18"/>
                <w:lang w:val="en-US"/>
              </w:rPr>
              <w:t>Kt Swine Production</w:t>
            </w:r>
          </w:p>
        </w:tc>
        <w:tc>
          <w:tcPr>
            <w:tcW w:w="2280" w:type="dxa"/>
            <w:tcBorders>
              <w:top w:val="single" w:sz="4" w:space="0" w:color="auto"/>
              <w:left w:val="nil"/>
              <w:bottom w:val="single" w:sz="4" w:space="0" w:color="auto"/>
              <w:right w:val="nil"/>
            </w:tcBorders>
            <w:shd w:val="clear" w:color="auto" w:fill="auto"/>
            <w:vAlign w:val="center"/>
          </w:tcPr>
          <w:p w:rsidR="00CD06C1" w:rsidRPr="00035B5C" w:rsidRDefault="00CD06C1" w:rsidP="007643E5">
            <w:pPr>
              <w:spacing w:after="0" w:line="240" w:lineRule="auto"/>
              <w:jc w:val="center"/>
              <w:rPr>
                <w:rFonts w:eastAsia="Times New Roman" w:cs="Times New Roman"/>
                <w:color w:val="000000"/>
                <w:sz w:val="18"/>
                <w:szCs w:val="18"/>
                <w:lang w:val="en-US"/>
              </w:rPr>
            </w:pPr>
            <w:r w:rsidRPr="00035B5C">
              <w:rPr>
                <w:rFonts w:eastAsia="Times New Roman" w:cs="Times New Roman"/>
                <w:color w:val="000000"/>
                <w:sz w:val="18"/>
                <w:szCs w:val="18"/>
                <w:lang w:val="en-US"/>
              </w:rPr>
              <w:t>Annual production of sugarcane ethanol (L / yr)</w:t>
            </w:r>
          </w:p>
        </w:tc>
        <w:tc>
          <w:tcPr>
            <w:tcW w:w="2020" w:type="dxa"/>
            <w:tcBorders>
              <w:top w:val="single" w:sz="4" w:space="0" w:color="auto"/>
              <w:left w:val="nil"/>
              <w:bottom w:val="single" w:sz="4" w:space="0" w:color="auto"/>
              <w:right w:val="nil"/>
            </w:tcBorders>
            <w:shd w:val="clear" w:color="auto" w:fill="auto"/>
            <w:vAlign w:val="center"/>
          </w:tcPr>
          <w:p w:rsidR="00CD06C1" w:rsidRPr="00035B5C" w:rsidRDefault="00CD06C1" w:rsidP="007643E5">
            <w:pPr>
              <w:spacing w:after="0" w:line="240" w:lineRule="auto"/>
              <w:jc w:val="left"/>
              <w:rPr>
                <w:rFonts w:eastAsia="Times New Roman" w:cs="Times New Roman"/>
                <w:color w:val="000000"/>
                <w:sz w:val="18"/>
                <w:szCs w:val="18"/>
                <w:lang w:val="en-US"/>
              </w:rPr>
            </w:pPr>
            <w:r w:rsidRPr="00035B5C">
              <w:rPr>
                <w:rFonts w:eastAsia="Times New Roman" w:cs="Times New Roman"/>
                <w:color w:val="000000"/>
                <w:sz w:val="18"/>
                <w:szCs w:val="18"/>
                <w:lang w:val="en-US"/>
              </w:rPr>
              <w:t xml:space="preserve">Duckweed Production Estimate (dry T / year) </w:t>
            </w:r>
          </w:p>
        </w:tc>
        <w:tc>
          <w:tcPr>
            <w:tcW w:w="2140" w:type="dxa"/>
            <w:tcBorders>
              <w:top w:val="single" w:sz="4" w:space="0" w:color="auto"/>
              <w:left w:val="nil"/>
              <w:bottom w:val="single" w:sz="4" w:space="0" w:color="auto"/>
              <w:right w:val="nil"/>
            </w:tcBorders>
            <w:shd w:val="clear" w:color="auto" w:fill="auto"/>
            <w:vAlign w:val="center"/>
          </w:tcPr>
          <w:p w:rsidR="00CD06C1" w:rsidRPr="00035B5C" w:rsidRDefault="00CD06C1" w:rsidP="007643E5">
            <w:pPr>
              <w:spacing w:after="0" w:line="240" w:lineRule="auto"/>
              <w:jc w:val="center"/>
              <w:rPr>
                <w:rFonts w:eastAsia="Times New Roman" w:cs="Times New Roman"/>
                <w:color w:val="000000"/>
                <w:sz w:val="18"/>
                <w:szCs w:val="18"/>
                <w:lang w:val="en-US"/>
              </w:rPr>
            </w:pPr>
            <w:r w:rsidRPr="00035B5C">
              <w:rPr>
                <w:rFonts w:eastAsia="Times New Roman" w:cs="Times New Roman"/>
                <w:color w:val="000000"/>
                <w:sz w:val="18"/>
                <w:szCs w:val="18"/>
                <w:lang w:val="en-US"/>
              </w:rPr>
              <w:t>Estimated Duckweed Ethanol Yield (L /year)</w:t>
            </w:r>
          </w:p>
        </w:tc>
      </w:tr>
      <w:tr w:rsidR="00CD06C1" w:rsidRPr="00035B5C" w:rsidTr="007643E5">
        <w:trPr>
          <w:trHeight w:val="300"/>
        </w:trPr>
        <w:tc>
          <w:tcPr>
            <w:tcW w:w="1520" w:type="dxa"/>
            <w:tcBorders>
              <w:top w:val="nil"/>
              <w:left w:val="nil"/>
              <w:bottom w:val="nil"/>
              <w:right w:val="nil"/>
            </w:tcBorders>
            <w:shd w:val="clear" w:color="auto" w:fill="auto"/>
            <w:noWrap/>
            <w:vAlign w:val="bottom"/>
          </w:tcPr>
          <w:p w:rsidR="00CD06C1" w:rsidRPr="00035B5C" w:rsidRDefault="00CD06C1" w:rsidP="007643E5">
            <w:pPr>
              <w:spacing w:after="0" w:line="240" w:lineRule="auto"/>
              <w:jc w:val="left"/>
              <w:rPr>
                <w:rFonts w:eastAsia="Times New Roman" w:cs="Times New Roman"/>
                <w:color w:val="000000"/>
                <w:lang w:val="en-US"/>
              </w:rPr>
            </w:pPr>
            <w:r w:rsidRPr="00035B5C">
              <w:rPr>
                <w:rFonts w:eastAsia="Times New Roman" w:cs="Times New Roman"/>
                <w:color w:val="000000"/>
                <w:sz w:val="22"/>
                <w:lang w:val="en-US"/>
              </w:rPr>
              <w:t>Paraná</w:t>
            </w:r>
          </w:p>
        </w:tc>
        <w:tc>
          <w:tcPr>
            <w:tcW w:w="1200" w:type="dxa"/>
            <w:tcBorders>
              <w:top w:val="nil"/>
              <w:left w:val="nil"/>
              <w:bottom w:val="nil"/>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478</w:t>
            </w:r>
          </w:p>
        </w:tc>
        <w:tc>
          <w:tcPr>
            <w:tcW w:w="2280" w:type="dxa"/>
            <w:tcBorders>
              <w:top w:val="nil"/>
              <w:left w:val="nil"/>
              <w:bottom w:val="nil"/>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1,40E+09</w:t>
            </w:r>
          </w:p>
        </w:tc>
        <w:tc>
          <w:tcPr>
            <w:tcW w:w="2020" w:type="dxa"/>
            <w:tcBorders>
              <w:top w:val="nil"/>
              <w:left w:val="nil"/>
              <w:bottom w:val="nil"/>
              <w:right w:val="nil"/>
            </w:tcBorders>
            <w:shd w:val="clear" w:color="auto" w:fill="auto"/>
            <w:noWrap/>
            <w:vAlign w:val="bottom"/>
          </w:tcPr>
          <w:p w:rsidR="00CD06C1" w:rsidRPr="00035B5C" w:rsidRDefault="00CD06C1" w:rsidP="007643E5">
            <w:pPr>
              <w:spacing w:after="0" w:line="240" w:lineRule="auto"/>
              <w:jc w:val="right"/>
              <w:rPr>
                <w:rFonts w:eastAsia="Times New Roman" w:cs="Times New Roman"/>
                <w:color w:val="000000"/>
                <w:lang w:val="en-US"/>
              </w:rPr>
            </w:pPr>
            <w:r w:rsidRPr="00035B5C">
              <w:rPr>
                <w:rFonts w:eastAsia="Times New Roman" w:cs="Times New Roman"/>
                <w:color w:val="000000"/>
                <w:sz w:val="22"/>
                <w:lang w:val="en-US"/>
              </w:rPr>
              <w:t>1,04E+07</w:t>
            </w:r>
          </w:p>
        </w:tc>
        <w:tc>
          <w:tcPr>
            <w:tcW w:w="2140" w:type="dxa"/>
            <w:tcBorders>
              <w:top w:val="nil"/>
              <w:left w:val="nil"/>
              <w:bottom w:val="nil"/>
              <w:right w:val="nil"/>
            </w:tcBorders>
            <w:shd w:val="clear" w:color="auto" w:fill="auto"/>
            <w:noWrap/>
            <w:vAlign w:val="bottom"/>
          </w:tcPr>
          <w:p w:rsidR="00CD06C1" w:rsidRPr="00035B5C" w:rsidRDefault="00CD06C1" w:rsidP="007643E5">
            <w:pPr>
              <w:spacing w:after="0" w:line="240" w:lineRule="auto"/>
              <w:jc w:val="right"/>
              <w:rPr>
                <w:rFonts w:eastAsia="Times New Roman" w:cs="Times New Roman"/>
                <w:color w:val="000000"/>
                <w:lang w:val="en-US"/>
              </w:rPr>
            </w:pPr>
            <w:r w:rsidRPr="00035B5C">
              <w:rPr>
                <w:rFonts w:eastAsia="Times New Roman" w:cs="Times New Roman"/>
                <w:color w:val="000000"/>
                <w:sz w:val="22"/>
                <w:lang w:val="en-US"/>
              </w:rPr>
              <w:t>2,67E+06</w:t>
            </w:r>
          </w:p>
        </w:tc>
      </w:tr>
      <w:tr w:rsidR="00CD06C1" w:rsidRPr="00035B5C" w:rsidTr="007643E5">
        <w:trPr>
          <w:trHeight w:val="300"/>
        </w:trPr>
        <w:tc>
          <w:tcPr>
            <w:tcW w:w="1520" w:type="dxa"/>
            <w:tcBorders>
              <w:top w:val="nil"/>
              <w:left w:val="nil"/>
              <w:bottom w:val="nil"/>
              <w:right w:val="nil"/>
            </w:tcBorders>
            <w:shd w:val="clear" w:color="auto" w:fill="auto"/>
            <w:noWrap/>
            <w:vAlign w:val="bottom"/>
          </w:tcPr>
          <w:p w:rsidR="00CD06C1" w:rsidRPr="00035B5C" w:rsidRDefault="00CD06C1" w:rsidP="007643E5">
            <w:pPr>
              <w:spacing w:after="0" w:line="240" w:lineRule="auto"/>
              <w:jc w:val="left"/>
              <w:rPr>
                <w:rFonts w:eastAsia="Times New Roman" w:cs="Times New Roman"/>
                <w:color w:val="000000"/>
                <w:lang w:val="en-US"/>
              </w:rPr>
            </w:pPr>
            <w:r w:rsidRPr="00035B5C">
              <w:rPr>
                <w:rFonts w:eastAsia="Times New Roman" w:cs="Times New Roman"/>
                <w:color w:val="000000"/>
                <w:sz w:val="22"/>
                <w:lang w:val="en-US"/>
              </w:rPr>
              <w:t>São Paulo</w:t>
            </w:r>
          </w:p>
        </w:tc>
        <w:tc>
          <w:tcPr>
            <w:tcW w:w="1200" w:type="dxa"/>
            <w:tcBorders>
              <w:top w:val="nil"/>
              <w:left w:val="nil"/>
              <w:bottom w:val="nil"/>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156</w:t>
            </w:r>
          </w:p>
        </w:tc>
        <w:tc>
          <w:tcPr>
            <w:tcW w:w="2280" w:type="dxa"/>
            <w:tcBorders>
              <w:top w:val="nil"/>
              <w:left w:val="nil"/>
              <w:bottom w:val="nil"/>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1,16E+10</w:t>
            </w:r>
          </w:p>
        </w:tc>
        <w:tc>
          <w:tcPr>
            <w:tcW w:w="2020" w:type="dxa"/>
            <w:tcBorders>
              <w:top w:val="nil"/>
              <w:left w:val="nil"/>
              <w:bottom w:val="nil"/>
              <w:right w:val="nil"/>
            </w:tcBorders>
            <w:shd w:val="clear" w:color="auto" w:fill="auto"/>
            <w:noWrap/>
            <w:vAlign w:val="bottom"/>
          </w:tcPr>
          <w:p w:rsidR="00CD06C1" w:rsidRPr="00035B5C" w:rsidRDefault="00CD06C1" w:rsidP="007643E5">
            <w:pPr>
              <w:spacing w:after="0" w:line="240" w:lineRule="auto"/>
              <w:jc w:val="right"/>
              <w:rPr>
                <w:rFonts w:eastAsia="Times New Roman" w:cs="Times New Roman"/>
                <w:color w:val="000000"/>
                <w:lang w:val="en-US"/>
              </w:rPr>
            </w:pPr>
            <w:r w:rsidRPr="00035B5C">
              <w:rPr>
                <w:rFonts w:eastAsia="Times New Roman" w:cs="Times New Roman"/>
                <w:color w:val="000000"/>
                <w:sz w:val="22"/>
                <w:lang w:val="en-US"/>
              </w:rPr>
              <w:t>3,38E+06</w:t>
            </w:r>
          </w:p>
        </w:tc>
        <w:tc>
          <w:tcPr>
            <w:tcW w:w="2140" w:type="dxa"/>
            <w:tcBorders>
              <w:top w:val="nil"/>
              <w:left w:val="nil"/>
              <w:bottom w:val="nil"/>
              <w:right w:val="nil"/>
            </w:tcBorders>
            <w:shd w:val="clear" w:color="auto" w:fill="auto"/>
            <w:noWrap/>
            <w:vAlign w:val="bottom"/>
          </w:tcPr>
          <w:p w:rsidR="00CD06C1" w:rsidRPr="00035B5C" w:rsidRDefault="00CD06C1" w:rsidP="007643E5">
            <w:pPr>
              <w:spacing w:after="0" w:line="240" w:lineRule="auto"/>
              <w:jc w:val="right"/>
              <w:rPr>
                <w:rFonts w:eastAsia="Times New Roman" w:cs="Times New Roman"/>
                <w:color w:val="000000"/>
                <w:lang w:val="en-US"/>
              </w:rPr>
            </w:pPr>
            <w:r w:rsidRPr="00035B5C">
              <w:rPr>
                <w:rFonts w:eastAsia="Times New Roman" w:cs="Times New Roman"/>
                <w:color w:val="000000"/>
                <w:sz w:val="22"/>
                <w:lang w:val="en-US"/>
              </w:rPr>
              <w:t>8,72E+05</w:t>
            </w:r>
          </w:p>
        </w:tc>
      </w:tr>
      <w:tr w:rsidR="00CD06C1" w:rsidRPr="00035B5C" w:rsidTr="007643E5">
        <w:trPr>
          <w:trHeight w:val="300"/>
        </w:trPr>
        <w:tc>
          <w:tcPr>
            <w:tcW w:w="1520" w:type="dxa"/>
            <w:tcBorders>
              <w:top w:val="nil"/>
              <w:left w:val="nil"/>
              <w:bottom w:val="nil"/>
              <w:right w:val="nil"/>
            </w:tcBorders>
            <w:shd w:val="clear" w:color="auto" w:fill="auto"/>
            <w:noWrap/>
            <w:vAlign w:val="bottom"/>
          </w:tcPr>
          <w:p w:rsidR="00CD06C1" w:rsidRPr="00035B5C" w:rsidRDefault="00CD06C1" w:rsidP="007643E5">
            <w:pPr>
              <w:spacing w:after="0" w:line="240" w:lineRule="auto"/>
              <w:jc w:val="left"/>
              <w:rPr>
                <w:rFonts w:eastAsia="Times New Roman" w:cs="Times New Roman"/>
                <w:color w:val="000000"/>
                <w:lang w:val="en-US"/>
              </w:rPr>
            </w:pPr>
            <w:r w:rsidRPr="00035B5C">
              <w:rPr>
                <w:rFonts w:eastAsia="Times New Roman" w:cs="Times New Roman"/>
                <w:color w:val="000000"/>
                <w:sz w:val="22"/>
                <w:lang w:val="en-US"/>
              </w:rPr>
              <w:t>Minas Gerais</w:t>
            </w:r>
          </w:p>
        </w:tc>
        <w:tc>
          <w:tcPr>
            <w:tcW w:w="1200" w:type="dxa"/>
            <w:tcBorders>
              <w:top w:val="nil"/>
              <w:left w:val="nil"/>
              <w:bottom w:val="nil"/>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397</w:t>
            </w:r>
          </w:p>
        </w:tc>
        <w:tc>
          <w:tcPr>
            <w:tcW w:w="2280" w:type="dxa"/>
            <w:tcBorders>
              <w:top w:val="nil"/>
              <w:left w:val="nil"/>
              <w:bottom w:val="nil"/>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2,08E+09</w:t>
            </w:r>
          </w:p>
        </w:tc>
        <w:tc>
          <w:tcPr>
            <w:tcW w:w="2020" w:type="dxa"/>
            <w:tcBorders>
              <w:top w:val="nil"/>
              <w:left w:val="nil"/>
              <w:bottom w:val="nil"/>
              <w:right w:val="nil"/>
            </w:tcBorders>
            <w:shd w:val="clear" w:color="auto" w:fill="auto"/>
            <w:noWrap/>
            <w:vAlign w:val="bottom"/>
          </w:tcPr>
          <w:p w:rsidR="00CD06C1" w:rsidRPr="00035B5C" w:rsidRDefault="00CD06C1" w:rsidP="007643E5">
            <w:pPr>
              <w:spacing w:after="0" w:line="240" w:lineRule="auto"/>
              <w:jc w:val="right"/>
              <w:rPr>
                <w:rFonts w:eastAsia="Times New Roman" w:cs="Times New Roman"/>
                <w:color w:val="000000"/>
                <w:lang w:val="en-US"/>
              </w:rPr>
            </w:pPr>
            <w:r w:rsidRPr="00035B5C">
              <w:rPr>
                <w:rFonts w:eastAsia="Times New Roman" w:cs="Times New Roman"/>
                <w:color w:val="000000"/>
                <w:sz w:val="22"/>
                <w:lang w:val="en-US"/>
              </w:rPr>
              <w:t>8,60E+06</w:t>
            </w:r>
          </w:p>
        </w:tc>
        <w:tc>
          <w:tcPr>
            <w:tcW w:w="2140" w:type="dxa"/>
            <w:tcBorders>
              <w:top w:val="nil"/>
              <w:left w:val="nil"/>
              <w:bottom w:val="nil"/>
              <w:right w:val="nil"/>
            </w:tcBorders>
            <w:shd w:val="clear" w:color="auto" w:fill="auto"/>
            <w:noWrap/>
            <w:vAlign w:val="bottom"/>
          </w:tcPr>
          <w:p w:rsidR="00CD06C1" w:rsidRPr="00035B5C" w:rsidRDefault="00CD06C1" w:rsidP="007643E5">
            <w:pPr>
              <w:spacing w:after="0" w:line="240" w:lineRule="auto"/>
              <w:jc w:val="right"/>
              <w:rPr>
                <w:rFonts w:eastAsia="Times New Roman" w:cs="Times New Roman"/>
                <w:color w:val="000000"/>
                <w:lang w:val="en-US"/>
              </w:rPr>
            </w:pPr>
            <w:r w:rsidRPr="00035B5C">
              <w:rPr>
                <w:rFonts w:eastAsia="Times New Roman" w:cs="Times New Roman"/>
                <w:color w:val="000000"/>
                <w:sz w:val="22"/>
                <w:lang w:val="en-US"/>
              </w:rPr>
              <w:t>2,22E+06</w:t>
            </w:r>
          </w:p>
        </w:tc>
      </w:tr>
      <w:tr w:rsidR="00CD06C1" w:rsidRPr="00035B5C" w:rsidTr="007643E5">
        <w:trPr>
          <w:trHeight w:val="315"/>
        </w:trPr>
        <w:tc>
          <w:tcPr>
            <w:tcW w:w="1520" w:type="dxa"/>
            <w:tcBorders>
              <w:top w:val="nil"/>
              <w:left w:val="nil"/>
              <w:bottom w:val="dotDash" w:sz="8" w:space="0" w:color="FF0000"/>
              <w:right w:val="nil"/>
            </w:tcBorders>
            <w:shd w:val="clear" w:color="auto" w:fill="auto"/>
            <w:noWrap/>
            <w:vAlign w:val="bottom"/>
          </w:tcPr>
          <w:p w:rsidR="00CD06C1" w:rsidRPr="00035B5C" w:rsidRDefault="00CD06C1" w:rsidP="007643E5">
            <w:pPr>
              <w:spacing w:after="0" w:line="240" w:lineRule="auto"/>
              <w:jc w:val="left"/>
              <w:rPr>
                <w:rFonts w:eastAsia="Times New Roman" w:cs="Times New Roman"/>
                <w:color w:val="000000"/>
                <w:lang w:val="en-US"/>
              </w:rPr>
            </w:pPr>
            <w:r w:rsidRPr="00035B5C">
              <w:rPr>
                <w:rFonts w:eastAsia="Times New Roman" w:cs="Times New Roman"/>
                <w:color w:val="000000"/>
                <w:sz w:val="22"/>
                <w:lang w:val="en-US"/>
              </w:rPr>
              <w:t>Zone E Total</w:t>
            </w:r>
          </w:p>
        </w:tc>
        <w:tc>
          <w:tcPr>
            <w:tcW w:w="1200" w:type="dxa"/>
            <w:tcBorders>
              <w:top w:val="nil"/>
              <w:left w:val="nil"/>
              <w:bottom w:val="dotDash" w:sz="8" w:space="0" w:color="FF0000"/>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1032</w:t>
            </w:r>
          </w:p>
        </w:tc>
        <w:tc>
          <w:tcPr>
            <w:tcW w:w="2280" w:type="dxa"/>
            <w:tcBorders>
              <w:top w:val="nil"/>
              <w:left w:val="nil"/>
              <w:bottom w:val="dotDash" w:sz="8" w:space="0" w:color="FF0000"/>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1,51E+10</w:t>
            </w:r>
          </w:p>
        </w:tc>
        <w:tc>
          <w:tcPr>
            <w:tcW w:w="2020" w:type="dxa"/>
            <w:tcBorders>
              <w:top w:val="nil"/>
              <w:left w:val="nil"/>
              <w:bottom w:val="dotDash" w:sz="8" w:space="0" w:color="FF0000"/>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2,23E+07</w:t>
            </w:r>
          </w:p>
        </w:tc>
        <w:tc>
          <w:tcPr>
            <w:tcW w:w="2140" w:type="dxa"/>
            <w:tcBorders>
              <w:top w:val="nil"/>
              <w:left w:val="nil"/>
              <w:bottom w:val="dotDash" w:sz="8" w:space="0" w:color="FF0000"/>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5,77E+06</w:t>
            </w:r>
          </w:p>
        </w:tc>
      </w:tr>
      <w:tr w:rsidR="00CD06C1" w:rsidRPr="00035B5C" w:rsidTr="007643E5">
        <w:trPr>
          <w:trHeight w:val="315"/>
        </w:trPr>
        <w:tc>
          <w:tcPr>
            <w:tcW w:w="1520" w:type="dxa"/>
            <w:tcBorders>
              <w:top w:val="nil"/>
              <w:left w:val="nil"/>
              <w:bottom w:val="dotDash" w:sz="8" w:space="0" w:color="366092"/>
              <w:right w:val="nil"/>
            </w:tcBorders>
            <w:shd w:val="clear" w:color="auto" w:fill="auto"/>
            <w:noWrap/>
            <w:vAlign w:val="bottom"/>
          </w:tcPr>
          <w:p w:rsidR="00CD06C1" w:rsidRPr="00035B5C" w:rsidRDefault="00CD06C1" w:rsidP="007643E5">
            <w:pPr>
              <w:spacing w:after="0" w:line="240" w:lineRule="auto"/>
              <w:jc w:val="left"/>
              <w:rPr>
                <w:rFonts w:eastAsia="Times New Roman" w:cs="Times New Roman"/>
                <w:color w:val="000000"/>
                <w:lang w:val="en-US"/>
              </w:rPr>
            </w:pPr>
            <w:r w:rsidRPr="00035B5C">
              <w:rPr>
                <w:rFonts w:eastAsia="Times New Roman" w:cs="Times New Roman"/>
                <w:color w:val="000000"/>
                <w:sz w:val="22"/>
                <w:lang w:val="en-US"/>
              </w:rPr>
              <w:t>Zone P Total</w:t>
            </w:r>
          </w:p>
        </w:tc>
        <w:tc>
          <w:tcPr>
            <w:tcW w:w="1200" w:type="dxa"/>
            <w:tcBorders>
              <w:top w:val="nil"/>
              <w:left w:val="nil"/>
              <w:bottom w:val="dotDash" w:sz="8" w:space="0" w:color="366092"/>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2229</w:t>
            </w:r>
          </w:p>
        </w:tc>
        <w:tc>
          <w:tcPr>
            <w:tcW w:w="2280" w:type="dxa"/>
            <w:tcBorders>
              <w:top w:val="nil"/>
              <w:left w:val="nil"/>
              <w:bottom w:val="dotDash" w:sz="8" w:space="0" w:color="366092"/>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N/A</w:t>
            </w:r>
          </w:p>
        </w:tc>
        <w:tc>
          <w:tcPr>
            <w:tcW w:w="2020" w:type="dxa"/>
            <w:tcBorders>
              <w:top w:val="nil"/>
              <w:left w:val="nil"/>
              <w:bottom w:val="dotDash" w:sz="8" w:space="0" w:color="366092"/>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4,83E+07</w:t>
            </w:r>
          </w:p>
        </w:tc>
        <w:tc>
          <w:tcPr>
            <w:tcW w:w="2140" w:type="dxa"/>
            <w:tcBorders>
              <w:top w:val="nil"/>
              <w:left w:val="nil"/>
              <w:bottom w:val="dotDash" w:sz="8" w:space="0" w:color="366092"/>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N/A</w:t>
            </w:r>
          </w:p>
        </w:tc>
      </w:tr>
      <w:tr w:rsidR="00CD06C1" w:rsidRPr="00035B5C" w:rsidTr="007643E5">
        <w:trPr>
          <w:trHeight w:val="315"/>
        </w:trPr>
        <w:tc>
          <w:tcPr>
            <w:tcW w:w="1520" w:type="dxa"/>
            <w:tcBorders>
              <w:top w:val="nil"/>
              <w:left w:val="nil"/>
              <w:bottom w:val="double" w:sz="6" w:space="0" w:color="auto"/>
              <w:right w:val="nil"/>
            </w:tcBorders>
            <w:shd w:val="clear" w:color="auto" w:fill="auto"/>
            <w:noWrap/>
            <w:vAlign w:val="bottom"/>
          </w:tcPr>
          <w:p w:rsidR="00CD06C1" w:rsidRPr="00035B5C" w:rsidRDefault="00CD06C1" w:rsidP="007643E5">
            <w:pPr>
              <w:spacing w:after="0" w:line="240" w:lineRule="auto"/>
              <w:jc w:val="left"/>
              <w:rPr>
                <w:rFonts w:eastAsia="Times New Roman" w:cs="Times New Roman"/>
                <w:color w:val="000000"/>
                <w:lang w:val="en-US"/>
              </w:rPr>
            </w:pPr>
            <w:r w:rsidRPr="00035B5C">
              <w:rPr>
                <w:rFonts w:eastAsia="Times New Roman" w:cs="Times New Roman"/>
                <w:color w:val="000000"/>
                <w:sz w:val="22"/>
                <w:lang w:val="en-US"/>
              </w:rPr>
              <w:t>Brazil Total</w:t>
            </w:r>
          </w:p>
        </w:tc>
        <w:tc>
          <w:tcPr>
            <w:tcW w:w="1200" w:type="dxa"/>
            <w:tcBorders>
              <w:top w:val="nil"/>
              <w:left w:val="nil"/>
              <w:bottom w:val="double" w:sz="6" w:space="0" w:color="auto"/>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3260</w:t>
            </w:r>
          </w:p>
        </w:tc>
        <w:tc>
          <w:tcPr>
            <w:tcW w:w="2280" w:type="dxa"/>
            <w:tcBorders>
              <w:top w:val="nil"/>
              <w:left w:val="nil"/>
              <w:bottom w:val="double" w:sz="6" w:space="0" w:color="auto"/>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N/A</w:t>
            </w:r>
          </w:p>
        </w:tc>
        <w:tc>
          <w:tcPr>
            <w:tcW w:w="2020" w:type="dxa"/>
            <w:tcBorders>
              <w:top w:val="nil"/>
              <w:left w:val="nil"/>
              <w:bottom w:val="double" w:sz="6" w:space="0" w:color="auto"/>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7,06E+07</w:t>
            </w:r>
          </w:p>
        </w:tc>
        <w:tc>
          <w:tcPr>
            <w:tcW w:w="2140" w:type="dxa"/>
            <w:tcBorders>
              <w:top w:val="nil"/>
              <w:left w:val="nil"/>
              <w:bottom w:val="double" w:sz="6" w:space="0" w:color="auto"/>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1,06E+07</w:t>
            </w:r>
          </w:p>
        </w:tc>
      </w:tr>
    </w:tbl>
    <w:p w:rsidR="00CD06C1" w:rsidRPr="00DC1C96" w:rsidRDefault="00CD06C1" w:rsidP="00CD06C1">
      <w:pPr>
        <w:pStyle w:val="Caption"/>
        <w:spacing w:after="0"/>
        <w:jc w:val="left"/>
        <w:rPr>
          <w:lang w:val="en-US"/>
        </w:rPr>
      </w:pPr>
    </w:p>
    <w:p w:rsidR="00CD06C1" w:rsidRPr="00144CAE" w:rsidRDefault="00CD06C1" w:rsidP="00CD06C1">
      <w:pPr>
        <w:pStyle w:val="Caption"/>
        <w:spacing w:after="0"/>
        <w:jc w:val="left"/>
        <w:rPr>
          <w:color w:val="auto"/>
          <w:lang w:val="en-US"/>
        </w:rPr>
      </w:pPr>
      <w:r w:rsidRPr="00144CAE">
        <w:rPr>
          <w:color w:val="auto"/>
          <w:lang w:val="en-US"/>
        </w:rPr>
        <w:t>Key assumptions and references for table 6.1</w:t>
      </w:r>
    </w:p>
    <w:p w:rsidR="00CD06C1" w:rsidRPr="00DC1C96" w:rsidRDefault="00CD06C1" w:rsidP="00CD06C1">
      <w:pPr>
        <w:pStyle w:val="Caption"/>
        <w:spacing w:after="0"/>
        <w:rPr>
          <w:b w:val="0"/>
          <w:bCs w:val="0"/>
          <w:color w:val="auto"/>
          <w:lang w:val="en-US" w:eastAsia="nb-NO"/>
        </w:rPr>
      </w:pPr>
    </w:p>
    <w:p w:rsidR="00CD06C1" w:rsidRPr="00DC1C96" w:rsidRDefault="00CD06C1" w:rsidP="00CD06C1">
      <w:pPr>
        <w:pStyle w:val="Caption"/>
        <w:spacing w:after="0"/>
        <w:rPr>
          <w:b w:val="0"/>
          <w:bCs w:val="0"/>
          <w:color w:val="auto"/>
          <w:lang w:val="en-US" w:eastAsia="nb-NO"/>
        </w:rPr>
      </w:pPr>
      <w:r w:rsidRPr="00DC1C96">
        <w:rPr>
          <w:b w:val="0"/>
          <w:bCs w:val="0"/>
          <w:color w:val="auto"/>
          <w:lang w:val="en-US" w:eastAsia="nb-NO"/>
        </w:rPr>
        <w:t xml:space="preserve">1. The estimated ethanol yield is calculated using the dry duckweed to ethanol ratio of 25.8% </w:t>
      </w:r>
      <w:r w:rsidRPr="001D45B3">
        <w:rPr>
          <w:b w:val="0"/>
          <w:bCs w:val="0"/>
          <w:color w:val="auto"/>
          <w:lang w:val="en-US" w:eastAsia="nb-NO"/>
        </w:rPr>
        <w:t>from (Cheng and Stomp, 2009).</w:t>
      </w:r>
    </w:p>
    <w:p w:rsidR="00CD06C1" w:rsidRPr="00DC1C96" w:rsidRDefault="00CD06C1" w:rsidP="00CD06C1">
      <w:pPr>
        <w:pStyle w:val="Caption"/>
        <w:spacing w:after="0"/>
        <w:rPr>
          <w:b w:val="0"/>
          <w:bCs w:val="0"/>
          <w:color w:val="auto"/>
          <w:lang w:val="en-US" w:eastAsia="nb-NO"/>
        </w:rPr>
      </w:pPr>
      <w:r w:rsidRPr="00DC1C96">
        <w:rPr>
          <w:b w:val="0"/>
          <w:bCs w:val="0"/>
          <w:color w:val="auto"/>
          <w:lang w:val="en-US" w:eastAsia="nb-NO"/>
        </w:rPr>
        <w:t>2. Annual ethanol production in Zone E is added for comparative purposes, data is from the Brazilian Ministry of Agriculture.</w:t>
      </w:r>
    </w:p>
    <w:p w:rsidR="00CD06C1" w:rsidRPr="00DC1C96" w:rsidRDefault="00CD06C1" w:rsidP="00CD06C1">
      <w:pPr>
        <w:pStyle w:val="Caption"/>
        <w:spacing w:after="0"/>
        <w:rPr>
          <w:b w:val="0"/>
          <w:bCs w:val="0"/>
          <w:color w:val="auto"/>
          <w:lang w:val="en-US" w:eastAsia="nb-NO"/>
        </w:rPr>
      </w:pPr>
      <w:r w:rsidRPr="00DC1C96">
        <w:rPr>
          <w:b w:val="0"/>
          <w:bCs w:val="0"/>
          <w:color w:val="auto"/>
          <w:lang w:val="en-US" w:eastAsia="nb-NO"/>
        </w:rPr>
        <w:t>3. Swine production is from the Brazilian Pork Industry and Exporter Association.</w:t>
      </w:r>
    </w:p>
    <w:p w:rsidR="001D45B3" w:rsidRPr="00DC1C96" w:rsidRDefault="001D45B3" w:rsidP="001D45B3">
      <w:pPr>
        <w:pStyle w:val="Caption"/>
        <w:spacing w:after="0"/>
        <w:rPr>
          <w:b w:val="0"/>
          <w:bCs w:val="0"/>
          <w:color w:val="auto"/>
          <w:lang w:val="en-US" w:eastAsia="nb-NO"/>
        </w:rPr>
      </w:pPr>
      <w:r w:rsidRPr="00DC1C96">
        <w:rPr>
          <w:b w:val="0"/>
          <w:bCs w:val="0"/>
          <w:color w:val="auto"/>
          <w:lang w:val="en-US" w:eastAsia="nb-NO"/>
        </w:rPr>
        <w:t>4. Duckweed yield is adjusted to 37.9% of maximum to reflect current availability of WSPs used in Brazilian wastewater treatment (Trata Brazil Institute, 2013).</w:t>
      </w:r>
    </w:p>
    <w:p w:rsidR="00CD06C1" w:rsidRDefault="00CD06C1" w:rsidP="00DC5DDB">
      <w:pPr>
        <w:rPr>
          <w:lang w:val="en-US" w:eastAsia="nb-NO"/>
        </w:rPr>
      </w:pPr>
    </w:p>
    <w:p w:rsidR="00431A61" w:rsidRPr="00DC1C96" w:rsidRDefault="006B52EF" w:rsidP="00DC5DDB">
      <w:pPr>
        <w:rPr>
          <w:lang w:val="en-US" w:eastAsia="nb-NO"/>
        </w:rPr>
      </w:pPr>
      <w:r w:rsidRPr="00DC1C96">
        <w:rPr>
          <w:lang w:val="en-US" w:eastAsia="nb-NO"/>
        </w:rPr>
        <w:t>This analysis divides Brazil into two production zones. Zone E (ethanol) consists of the states Minas Gerais, Paraná, and São Paulo. This region</w:t>
      </w:r>
      <w:r w:rsidRPr="00DC1C96">
        <w:rPr>
          <w:b/>
          <w:bCs/>
          <w:lang w:val="en-US" w:eastAsia="nb-NO"/>
        </w:rPr>
        <w:t xml:space="preserve"> </w:t>
      </w:r>
      <w:r w:rsidRPr="00DC1C96">
        <w:rPr>
          <w:lang w:val="en-US" w:eastAsia="nb-NO"/>
        </w:rPr>
        <w:t xml:space="preserve">contains 75 </w:t>
      </w:r>
      <w:r w:rsidR="00963B35">
        <w:rPr>
          <w:lang w:val="en-US" w:eastAsia="nb-NO"/>
        </w:rPr>
        <w:t>%</w:t>
      </w:r>
      <w:r w:rsidRPr="00DC1C96">
        <w:rPr>
          <w:lang w:val="en-US" w:eastAsia="nb-NO"/>
        </w:rPr>
        <w:t xml:space="preserve"> of Brazil’s biorefinery infrastructure and 34 </w:t>
      </w:r>
      <w:r w:rsidR="00963B35">
        <w:rPr>
          <w:lang w:val="en-US" w:eastAsia="nb-NO"/>
        </w:rPr>
        <w:t>%</w:t>
      </w:r>
      <w:r w:rsidRPr="00DC1C96">
        <w:rPr>
          <w:lang w:val="en-US" w:eastAsia="nb-NO"/>
        </w:rPr>
        <w:t xml:space="preserve"> of swine production. The three states of Zone E have the necessary refinery capacity and the effluent required to produce low cost, low-carbon ethanol from duckweed. The rest of the biorefineries are located in the Northeast where intensive swine production is undeveloped. This region could produce some bioethanol from duckweed, but is excluded from this study.</w:t>
      </w:r>
    </w:p>
    <w:p w:rsidR="00431A61" w:rsidRPr="00DC1C96" w:rsidRDefault="006B52EF" w:rsidP="00DC5DDB">
      <w:pPr>
        <w:rPr>
          <w:lang w:val="en-US" w:eastAsia="nb-NO"/>
        </w:rPr>
      </w:pPr>
      <w:r w:rsidRPr="00DC1C96">
        <w:rPr>
          <w:lang w:val="en-US" w:eastAsia="nb-NO"/>
        </w:rPr>
        <w:lastRenderedPageBreak/>
        <w:t>Most of the remaining swine production is found in the Southern and Central W</w:t>
      </w:r>
      <w:r w:rsidR="00FB6A16" w:rsidRPr="00DC1C96">
        <w:rPr>
          <w:lang w:val="en-US" w:eastAsia="nb-NO"/>
        </w:rPr>
        <w:t>est regions shown in figure 6.</w:t>
      </w:r>
      <w:r w:rsidRPr="00DC1C96">
        <w:rPr>
          <w:lang w:val="en-US" w:eastAsia="nb-NO"/>
        </w:rPr>
        <w:t xml:space="preserve">2. These two regions have high capacity for duckweed production, but lack the infrastructure to produce ethanol. A stipulation of low cost, low-carbon bioethanol is a short distance from the field to the refinery to limit transportation impacts. </w:t>
      </w:r>
      <w:r w:rsidR="001D45B3">
        <w:rPr>
          <w:lang w:val="en-US" w:eastAsia="nb-NO"/>
        </w:rPr>
        <w:t>Therefore, into this zone</w:t>
      </w:r>
      <w:r w:rsidRPr="00DC1C96">
        <w:rPr>
          <w:lang w:val="en-US" w:eastAsia="nb-NO"/>
        </w:rPr>
        <w:t xml:space="preserve"> into this zone (Zone P) </w:t>
      </w:r>
      <w:r w:rsidR="001D45B3" w:rsidRPr="00DC1C96">
        <w:rPr>
          <w:lang w:val="en-US" w:eastAsia="nb-NO"/>
        </w:rPr>
        <w:t xml:space="preserve">high protein duckweed </w:t>
      </w:r>
      <w:r w:rsidR="001D45B3">
        <w:rPr>
          <w:lang w:val="en-US" w:eastAsia="nb-NO"/>
        </w:rPr>
        <w:t xml:space="preserve">is </w:t>
      </w:r>
      <w:r w:rsidR="001D45B3" w:rsidRPr="00DC1C96">
        <w:rPr>
          <w:lang w:val="en-US" w:eastAsia="nb-NO"/>
        </w:rPr>
        <w:t>substitute</w:t>
      </w:r>
      <w:r w:rsidR="001D45B3">
        <w:rPr>
          <w:lang w:val="en-US" w:eastAsia="nb-NO"/>
        </w:rPr>
        <w:t>d</w:t>
      </w:r>
      <w:r w:rsidR="001D45B3" w:rsidRPr="00DC1C96">
        <w:rPr>
          <w:lang w:val="en-US" w:eastAsia="nb-NO"/>
        </w:rPr>
        <w:t xml:space="preserve"> </w:t>
      </w:r>
      <w:r w:rsidRPr="00DC1C96">
        <w:rPr>
          <w:lang w:val="en-US" w:eastAsia="nb-NO"/>
        </w:rPr>
        <w:t xml:space="preserve">for the production of animal feed. </w:t>
      </w:r>
    </w:p>
    <w:p w:rsidR="00431A61" w:rsidRPr="00DC1C96" w:rsidRDefault="00431A61" w:rsidP="00BF4AB5">
      <w:pPr>
        <w:pStyle w:val="BodyText"/>
        <w:rPr>
          <w:szCs w:val="24"/>
          <w:lang w:val="en-US" w:eastAsia="nb-NO"/>
        </w:rPr>
      </w:pPr>
    </w:p>
    <w:p w:rsidR="00AE39DD" w:rsidRPr="00DC1C96" w:rsidRDefault="00BF4AB5" w:rsidP="00AE39DD">
      <w:pPr>
        <w:pStyle w:val="BodyText"/>
        <w:keepNext/>
        <w:jc w:val="center"/>
        <w:rPr>
          <w:lang w:val="en-US"/>
        </w:rPr>
      </w:pPr>
      <w:r w:rsidRPr="00DC1C96">
        <w:rPr>
          <w:noProof/>
          <w:lang w:eastAsia="nb-NO"/>
        </w:rPr>
        <w:drawing>
          <wp:inline distT="0" distB="0" distL="0" distR="0">
            <wp:extent cx="4501618" cy="4457700"/>
            <wp:effectExtent l="0" t="0" r="0" b="0"/>
            <wp:docPr id="2" name="Bilde 1" descr="a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jpg"/>
                    <pic:cNvPicPr/>
                  </pic:nvPicPr>
                  <pic:blipFill>
                    <a:blip r:embed="rId19" cstate="print"/>
                    <a:stretch>
                      <a:fillRect/>
                    </a:stretch>
                  </pic:blipFill>
                  <pic:spPr>
                    <a:xfrm>
                      <a:off x="0" y="0"/>
                      <a:ext cx="4507906" cy="4463927"/>
                    </a:xfrm>
                    <a:prstGeom prst="rect">
                      <a:avLst/>
                    </a:prstGeom>
                  </pic:spPr>
                </pic:pic>
              </a:graphicData>
            </a:graphic>
          </wp:inline>
        </w:drawing>
      </w:r>
    </w:p>
    <w:p w:rsidR="00BF4AB5" w:rsidRPr="00DC1C96" w:rsidRDefault="00FB6A16" w:rsidP="00FB6A16">
      <w:pPr>
        <w:pStyle w:val="Caption"/>
        <w:jc w:val="center"/>
        <w:rPr>
          <w:i/>
          <w:color w:val="auto"/>
          <w:lang w:val="en-US"/>
        </w:rPr>
      </w:pPr>
      <w:r w:rsidRPr="00DC1C96">
        <w:rPr>
          <w:i/>
          <w:color w:val="auto"/>
          <w:lang w:val="en-US"/>
        </w:rPr>
        <w:t>Figure 6</w:t>
      </w:r>
      <w:r w:rsidR="00431A61" w:rsidRPr="00DC1C96">
        <w:rPr>
          <w:i/>
          <w:color w:val="auto"/>
          <w:lang w:val="en-US"/>
        </w:rPr>
        <w:t>.2</w:t>
      </w:r>
      <w:r w:rsidR="00AE39DD" w:rsidRPr="00DC1C96">
        <w:rPr>
          <w:i/>
          <w:color w:val="auto"/>
          <w:lang w:val="en-US"/>
        </w:rPr>
        <w:t>:</w:t>
      </w:r>
      <w:r w:rsidR="00AE39DD" w:rsidRPr="00DC1C96">
        <w:rPr>
          <w:b w:val="0"/>
          <w:i/>
          <w:color w:val="auto"/>
          <w:lang w:val="en-US"/>
        </w:rPr>
        <w:t xml:space="preserve"> Duckweed production zones</w:t>
      </w:r>
    </w:p>
    <w:p w:rsidR="009F398F" w:rsidRPr="00DC1C96" w:rsidRDefault="009F398F" w:rsidP="00DC5DDB">
      <w:pPr>
        <w:rPr>
          <w:lang w:val="en-US" w:eastAsia="nb-NO"/>
        </w:rPr>
      </w:pPr>
    </w:p>
    <w:p w:rsidR="00B465B9" w:rsidRPr="00DC1C96" w:rsidRDefault="00B465B9" w:rsidP="005264E9">
      <w:pPr>
        <w:pStyle w:val="Overskrift1medtall"/>
        <w:sectPr w:rsidR="00B465B9" w:rsidRPr="00DC1C96">
          <w:pgSz w:w="11906" w:h="16838"/>
          <w:pgMar w:top="1418" w:right="1274" w:bottom="1276" w:left="1418" w:header="720" w:footer="720" w:gutter="0"/>
          <w:cols w:space="720"/>
          <w:docGrid w:linePitch="360"/>
        </w:sectPr>
      </w:pPr>
    </w:p>
    <w:p w:rsidR="00AC7A4B" w:rsidRPr="00DC1C96" w:rsidRDefault="00C77790" w:rsidP="00457EF1">
      <w:pPr>
        <w:pStyle w:val="Heading2"/>
        <w:rPr>
          <w:lang w:val="en-US"/>
        </w:rPr>
      </w:pPr>
      <w:bookmarkStart w:id="15" w:name="_Toc355289861"/>
      <w:r>
        <w:rPr>
          <w:lang w:val="en-US"/>
        </w:rPr>
        <w:lastRenderedPageBreak/>
        <w:t>Soybean P</w:t>
      </w:r>
      <w:r w:rsidR="00AC7A4B" w:rsidRPr="00DC1C96">
        <w:rPr>
          <w:lang w:val="en-US"/>
        </w:rPr>
        <w:t>roduction</w:t>
      </w:r>
      <w:r>
        <w:rPr>
          <w:lang w:val="en-US"/>
        </w:rPr>
        <w:t xml:space="preserve"> and Substitution M</w:t>
      </w:r>
      <w:r w:rsidR="00F62916" w:rsidRPr="00DC1C96">
        <w:rPr>
          <w:lang w:val="en-US"/>
        </w:rPr>
        <w:t>ethods</w:t>
      </w:r>
      <w:bookmarkEnd w:id="15"/>
    </w:p>
    <w:p w:rsidR="00AC7A4B" w:rsidRPr="00DC1C96" w:rsidRDefault="00AC7A4B" w:rsidP="00DC5DDB">
      <w:pPr>
        <w:rPr>
          <w:lang w:val="en-US" w:eastAsia="nb-NO"/>
        </w:rPr>
      </w:pPr>
      <w:r w:rsidRPr="00DC1C96">
        <w:rPr>
          <w:lang w:val="en-US" w:eastAsia="nb-NO"/>
        </w:rPr>
        <w:t>Soybean</w:t>
      </w:r>
      <w:r w:rsidR="00F62916" w:rsidRPr="00DC1C96">
        <w:rPr>
          <w:lang w:val="en-US" w:eastAsia="nb-NO"/>
        </w:rPr>
        <w:t>s have</w:t>
      </w:r>
      <w:r w:rsidRPr="00DC1C96">
        <w:rPr>
          <w:lang w:val="en-US" w:eastAsia="nb-NO"/>
        </w:rPr>
        <w:t xml:space="preserve"> grown to become Brazil’s most important agricultur</w:t>
      </w:r>
      <w:r w:rsidR="00F62916" w:rsidRPr="00DC1C96">
        <w:rPr>
          <w:lang w:val="en-US" w:eastAsia="nb-NO"/>
        </w:rPr>
        <w:t>al product. Brazil</w:t>
      </w:r>
      <w:r w:rsidRPr="00DC1C96">
        <w:rPr>
          <w:lang w:val="en-US" w:eastAsia="nb-NO"/>
        </w:rPr>
        <w:t xml:space="preserve"> </w:t>
      </w:r>
      <w:r w:rsidR="00F62916" w:rsidRPr="00DC1C96">
        <w:rPr>
          <w:lang w:val="en-US" w:eastAsia="nb-NO"/>
        </w:rPr>
        <w:t>is the second largest producer of soybeans in the world with a growth rate</w:t>
      </w:r>
      <w:r w:rsidRPr="00DC1C96">
        <w:rPr>
          <w:lang w:val="en-US" w:eastAsia="nb-NO"/>
        </w:rPr>
        <w:t xml:space="preserve"> twice </w:t>
      </w:r>
      <w:r w:rsidR="00F62916" w:rsidRPr="00DC1C96">
        <w:rPr>
          <w:lang w:val="en-US" w:eastAsia="nb-NO"/>
        </w:rPr>
        <w:t>the world average</w:t>
      </w:r>
      <w:r w:rsidR="0013391A">
        <w:rPr>
          <w:lang w:val="en-US" w:eastAsia="nb-NO"/>
        </w:rPr>
        <w:t>.</w:t>
      </w:r>
      <w:r w:rsidRPr="00DC1C96">
        <w:rPr>
          <w:lang w:val="en-US" w:eastAsia="nb-NO"/>
        </w:rPr>
        <w:t xml:space="preserve">  Brazil</w:t>
      </w:r>
      <w:r w:rsidR="00F62916" w:rsidRPr="00DC1C96">
        <w:rPr>
          <w:lang w:val="en-US" w:eastAsia="nb-NO"/>
        </w:rPr>
        <w:t>ian soybean growth</w:t>
      </w:r>
      <w:r w:rsidRPr="00DC1C96">
        <w:rPr>
          <w:lang w:val="en-US" w:eastAsia="nb-NO"/>
        </w:rPr>
        <w:t xml:space="preserve"> is stimulated by </w:t>
      </w:r>
      <w:r w:rsidR="00F62916" w:rsidRPr="00DC1C96">
        <w:rPr>
          <w:lang w:val="en-US" w:eastAsia="nb-NO"/>
        </w:rPr>
        <w:t>an increasing</w:t>
      </w:r>
      <w:r w:rsidRPr="00DC1C96">
        <w:rPr>
          <w:lang w:val="en-US" w:eastAsia="nb-NO"/>
        </w:rPr>
        <w:t xml:space="preserve"> demand for </w:t>
      </w:r>
      <w:r w:rsidR="00F62916" w:rsidRPr="00DC1C96">
        <w:rPr>
          <w:lang w:val="en-US" w:eastAsia="nb-NO"/>
        </w:rPr>
        <w:t xml:space="preserve">soy protein meal for the </w:t>
      </w:r>
      <w:r w:rsidRPr="00DC1C96">
        <w:rPr>
          <w:lang w:val="en-US" w:eastAsia="nb-NO"/>
        </w:rPr>
        <w:t>animal feed in</w:t>
      </w:r>
      <w:r w:rsidR="00F62916" w:rsidRPr="00DC1C96">
        <w:rPr>
          <w:lang w:val="en-US" w:eastAsia="nb-NO"/>
        </w:rPr>
        <w:t>dustry in</w:t>
      </w:r>
      <w:r w:rsidRPr="00DC1C96">
        <w:rPr>
          <w:lang w:val="en-US" w:eastAsia="nb-NO"/>
        </w:rPr>
        <w:t xml:space="preserve"> Europe, where 70 % of Brazil’s soybean exports end up (Cavalett </w:t>
      </w:r>
      <w:r w:rsidR="0013391A">
        <w:rPr>
          <w:lang w:val="en-US" w:eastAsia="nb-NO"/>
        </w:rPr>
        <w:t>et al.,</w:t>
      </w:r>
      <w:r w:rsidRPr="00DC1C96">
        <w:rPr>
          <w:lang w:val="en-US" w:eastAsia="nb-NO"/>
        </w:rPr>
        <w:t xml:space="preserve"> 2009).</w:t>
      </w:r>
    </w:p>
    <w:p w:rsidR="00F62916" w:rsidRPr="00DC1C96" w:rsidRDefault="00F62916" w:rsidP="00F62916">
      <w:pPr>
        <w:rPr>
          <w:lang w:val="en-US" w:eastAsia="nb-NO"/>
        </w:rPr>
      </w:pPr>
      <w:r w:rsidRPr="00DC1C96">
        <w:rPr>
          <w:lang w:val="en-US" w:eastAsia="nb-NO"/>
        </w:rPr>
        <w:t xml:space="preserve">This rapid </w:t>
      </w:r>
      <w:r w:rsidR="00AC7A4B" w:rsidRPr="00DC1C96">
        <w:rPr>
          <w:lang w:val="en-US" w:eastAsia="nb-NO"/>
        </w:rPr>
        <w:t xml:space="preserve">growth has resulted in an increase of soybean plantation areas from roughly 1 million hectares in 1970 </w:t>
      </w:r>
      <w:r w:rsidRPr="00DC1C96">
        <w:rPr>
          <w:lang w:val="en-US" w:eastAsia="nb-NO"/>
        </w:rPr>
        <w:t xml:space="preserve">to 23 million hectares in 2010. For comparative purposes, </w:t>
      </w:r>
      <w:r w:rsidR="00AC7A4B" w:rsidRPr="00DC1C96">
        <w:rPr>
          <w:lang w:val="en-US" w:eastAsia="nb-NO"/>
        </w:rPr>
        <w:t>the area of Norway is about 32 million hectares (Garrett et al. 2012). Today almost 50</w:t>
      </w:r>
      <w:r w:rsidR="00231429" w:rsidRPr="00DC1C96">
        <w:rPr>
          <w:lang w:val="en-US" w:eastAsia="nb-NO"/>
        </w:rPr>
        <w:t xml:space="preserve"> </w:t>
      </w:r>
      <w:r w:rsidR="00AC7A4B" w:rsidRPr="00DC1C96">
        <w:rPr>
          <w:lang w:val="en-US" w:eastAsia="nb-NO"/>
        </w:rPr>
        <w:t>% of the soybean production in Brazil is in the Am</w:t>
      </w:r>
      <w:r w:rsidRPr="00DC1C96">
        <w:rPr>
          <w:lang w:val="en-US" w:eastAsia="nb-NO"/>
        </w:rPr>
        <w:t xml:space="preserve">azon </w:t>
      </w:r>
      <w:r w:rsidR="00AC7A4B" w:rsidRPr="00DC1C96">
        <w:rPr>
          <w:lang w:val="en-US" w:eastAsia="nb-NO"/>
        </w:rPr>
        <w:t>and Central West regions. Native savannas, planted pastures and rainforest are turned into areas for intensive agriculture as a result of the crop area expansion</w:t>
      </w:r>
      <w:r w:rsidRPr="00DC1C96">
        <w:rPr>
          <w:lang w:val="en-US" w:eastAsia="nb-NO"/>
        </w:rPr>
        <w:t xml:space="preserve">. </w:t>
      </w:r>
      <w:r w:rsidR="00AC7A4B" w:rsidRPr="00DC1C96">
        <w:rPr>
          <w:lang w:val="en-US" w:eastAsia="nb-NO"/>
        </w:rPr>
        <w:t xml:space="preserve">Soybean farming </w:t>
      </w:r>
      <w:r w:rsidRPr="00DC1C96">
        <w:rPr>
          <w:lang w:val="en-US" w:eastAsia="nb-NO"/>
        </w:rPr>
        <w:t>is a resource intensive industry with high</w:t>
      </w:r>
      <w:r w:rsidR="00AC7A4B" w:rsidRPr="00DC1C96">
        <w:rPr>
          <w:lang w:val="en-US" w:eastAsia="nb-NO"/>
        </w:rPr>
        <w:t xml:space="preserve"> process inputs of energy and fertilizers in addition to the considerable land use impacts affecting both bio</w:t>
      </w:r>
      <w:r w:rsidRPr="00DC1C96">
        <w:rPr>
          <w:lang w:val="en-US" w:eastAsia="nb-NO"/>
        </w:rPr>
        <w:t xml:space="preserve">diversity and human livelihood.  </w:t>
      </w:r>
    </w:p>
    <w:p w:rsidR="00F62916" w:rsidRPr="00DC1C96" w:rsidRDefault="00F62916" w:rsidP="00F62916">
      <w:pPr>
        <w:rPr>
          <w:lang w:val="en-US" w:eastAsia="nb-NO"/>
        </w:rPr>
      </w:pPr>
      <w:r w:rsidRPr="00DC1C96">
        <w:rPr>
          <w:lang w:val="en-US" w:eastAsia="nb-NO"/>
        </w:rPr>
        <w:t xml:space="preserve">The academic literature is rich in information about duckweed farming for animal feed, but currently there are no extensive LCA based studies to determine the impacts of full scale duckweed production. </w:t>
      </w:r>
      <w:r w:rsidR="008473F3" w:rsidRPr="00DC1C96">
        <w:rPr>
          <w:lang w:val="en-US" w:eastAsia="nb-NO"/>
        </w:rPr>
        <w:t xml:space="preserve">Life cycle analysis captures the environmental impacts of the full life cycle of a product or service from raw materials extraction to end of life disposal. The methodology has evolved in the last decade as an invaluable tool for environmental analysis. Due to the complexity of building a life cycle inventory for every process in the duckweed production value chain, existing LCA studies </w:t>
      </w:r>
      <w:r w:rsidR="001D45B3" w:rsidRPr="00DC1C96">
        <w:rPr>
          <w:lang w:val="en-US" w:eastAsia="nb-NO"/>
        </w:rPr>
        <w:t>we</w:t>
      </w:r>
      <w:r w:rsidR="001D45B3">
        <w:rPr>
          <w:lang w:val="en-US" w:eastAsia="nb-NO"/>
        </w:rPr>
        <w:t>re</w:t>
      </w:r>
      <w:r w:rsidR="001D45B3" w:rsidRPr="00DC1C96">
        <w:rPr>
          <w:lang w:val="en-US" w:eastAsia="nb-NO"/>
        </w:rPr>
        <w:t xml:space="preserve"> used </w:t>
      </w:r>
      <w:r w:rsidR="008473F3" w:rsidRPr="00DC1C96">
        <w:rPr>
          <w:lang w:val="en-US" w:eastAsia="nb-NO"/>
        </w:rPr>
        <w:t>for soybeans as a framework and utilized substitution methods to remove inputs avoided by producing duckweed. The LCA results for Zone P reflect the substitution method applied to</w:t>
      </w:r>
      <w:r w:rsidR="005177B6" w:rsidRPr="00DC1C96">
        <w:rPr>
          <w:lang w:val="en-US" w:eastAsia="nb-NO"/>
        </w:rPr>
        <w:t xml:space="preserve"> a</w:t>
      </w:r>
      <w:r w:rsidR="00D86B5E" w:rsidRPr="00DC1C96">
        <w:rPr>
          <w:lang w:val="en-US" w:eastAsia="nb-NO"/>
        </w:rPr>
        <w:t xml:space="preserve"> domestic use</w:t>
      </w:r>
      <w:r w:rsidR="008473F3" w:rsidRPr="00DC1C96">
        <w:rPr>
          <w:lang w:val="en-US" w:eastAsia="nb-NO"/>
        </w:rPr>
        <w:t xml:space="preserve"> – export model to reflect current market trends. </w:t>
      </w:r>
    </w:p>
    <w:p w:rsidR="008473F3" w:rsidRPr="00DC1C96" w:rsidRDefault="008473F3" w:rsidP="00F62916">
      <w:pPr>
        <w:rPr>
          <w:lang w:val="en-US" w:eastAsia="nb-NO"/>
        </w:rPr>
      </w:pPr>
    </w:p>
    <w:p w:rsidR="00B465B9" w:rsidRPr="00DC1C96" w:rsidRDefault="00F62916" w:rsidP="00F62916">
      <w:pPr>
        <w:rPr>
          <w:lang w:val="en-US" w:eastAsia="nb-NO"/>
        </w:rPr>
        <w:sectPr w:rsidR="00B465B9" w:rsidRPr="00DC1C96">
          <w:pgSz w:w="11906" w:h="16838"/>
          <w:pgMar w:top="1418" w:right="1274" w:bottom="1276" w:left="1418" w:header="720" w:footer="720" w:gutter="0"/>
          <w:cols w:space="720"/>
          <w:docGrid w:linePitch="360"/>
        </w:sectPr>
      </w:pPr>
      <w:r w:rsidRPr="00DC1C96">
        <w:rPr>
          <w:lang w:val="en-US" w:eastAsia="nb-NO"/>
        </w:rPr>
        <w:t xml:space="preserve"> </w:t>
      </w:r>
    </w:p>
    <w:p w:rsidR="00457EF1" w:rsidRPr="00DC1C96" w:rsidRDefault="00AC7A4B" w:rsidP="00457EF1">
      <w:pPr>
        <w:pStyle w:val="Overskrift1medtall"/>
        <w:rPr>
          <w:sz w:val="27"/>
        </w:rPr>
      </w:pPr>
      <w:bookmarkStart w:id="16" w:name="_Toc355289862"/>
      <w:r w:rsidRPr="00DC1C96">
        <w:lastRenderedPageBreak/>
        <w:t>Results</w:t>
      </w:r>
      <w:bookmarkEnd w:id="16"/>
    </w:p>
    <w:p w:rsidR="00457EF1" w:rsidRPr="00DC1C96" w:rsidRDefault="00D10F5C" w:rsidP="00457EF1">
      <w:pPr>
        <w:rPr>
          <w:lang w:val="en-US"/>
        </w:rPr>
      </w:pPr>
      <w:r>
        <w:rPr>
          <w:lang w:val="en-US"/>
        </w:rPr>
        <w:t xml:space="preserve">In order for this feasibility study to produce results, </w:t>
      </w:r>
      <w:r w:rsidR="001E39E2">
        <w:rPr>
          <w:lang w:val="en-US"/>
        </w:rPr>
        <w:t xml:space="preserve">some </w:t>
      </w:r>
      <w:r>
        <w:rPr>
          <w:lang w:val="en-US"/>
        </w:rPr>
        <w:t xml:space="preserve">calculations and assumptions had to be made. The following chapters describe these assumptions, and </w:t>
      </w:r>
      <w:r w:rsidR="001E39E2">
        <w:rPr>
          <w:lang w:val="en-US"/>
        </w:rPr>
        <w:t>the results are presented</w:t>
      </w:r>
      <w:r>
        <w:rPr>
          <w:lang w:val="en-US"/>
        </w:rPr>
        <w:t xml:space="preserve"> for </w:t>
      </w:r>
      <w:r w:rsidR="001E39E2">
        <w:rPr>
          <w:lang w:val="en-US"/>
        </w:rPr>
        <w:t>Z</w:t>
      </w:r>
      <w:r w:rsidR="00100F8C">
        <w:rPr>
          <w:lang w:val="en-US"/>
        </w:rPr>
        <w:t>one E and Z</w:t>
      </w:r>
      <w:r>
        <w:rPr>
          <w:lang w:val="en-US"/>
        </w:rPr>
        <w:t>one P where ethanol and animal feed can be produced, respectively.</w:t>
      </w:r>
    </w:p>
    <w:p w:rsidR="000B48BC" w:rsidRPr="00DC1C96" w:rsidRDefault="000B48BC" w:rsidP="00457EF1">
      <w:pPr>
        <w:pStyle w:val="Heading2"/>
        <w:rPr>
          <w:rFonts w:eastAsiaTheme="minorHAnsi"/>
          <w:lang w:val="en-US"/>
        </w:rPr>
      </w:pPr>
      <w:bookmarkStart w:id="17" w:name="_Toc355289863"/>
      <w:r w:rsidRPr="00DC1C96">
        <w:rPr>
          <w:rFonts w:eastAsiaTheme="minorHAnsi"/>
          <w:lang w:val="en-US"/>
        </w:rPr>
        <w:t>Calculations and Assumptions</w:t>
      </w:r>
      <w:bookmarkEnd w:id="17"/>
    </w:p>
    <w:p w:rsidR="0060276E" w:rsidRPr="00407E05" w:rsidRDefault="0060276E" w:rsidP="00407E05">
      <w:pPr>
        <w:rPr>
          <w:lang w:val="en-US" w:eastAsia="nb-NO"/>
        </w:rPr>
      </w:pPr>
      <w:r w:rsidRPr="00407E05">
        <w:rPr>
          <w:lang w:val="en-US" w:eastAsia="nb-NO"/>
        </w:rPr>
        <w:t>The following assumptions</w:t>
      </w:r>
      <w:r w:rsidR="0027535A" w:rsidRPr="00407E05">
        <w:rPr>
          <w:lang w:val="en-US" w:eastAsia="nb-NO"/>
        </w:rPr>
        <w:t xml:space="preserve"> </w:t>
      </w:r>
      <w:r w:rsidR="001D45B3" w:rsidRPr="00407E05">
        <w:rPr>
          <w:lang w:val="en-US" w:eastAsia="nb-NO"/>
        </w:rPr>
        <w:t>were</w:t>
      </w:r>
      <w:r w:rsidRPr="00407E05">
        <w:rPr>
          <w:lang w:val="en-US" w:eastAsia="nb-NO"/>
        </w:rPr>
        <w:t xml:space="preserve"> taken into consideration in order to do the LCA and the construction of graphs presented in this chapter:</w:t>
      </w:r>
    </w:p>
    <w:p w:rsidR="005446F6" w:rsidRPr="00407E05" w:rsidRDefault="0060276E" w:rsidP="009F7C86">
      <w:pPr>
        <w:pStyle w:val="Caption"/>
        <w:spacing w:after="0" w:line="360" w:lineRule="auto"/>
        <w:rPr>
          <w:b w:val="0"/>
          <w:bCs w:val="0"/>
          <w:color w:val="auto"/>
          <w:sz w:val="24"/>
          <w:szCs w:val="22"/>
          <w:lang w:val="en-US" w:eastAsia="nb-NO"/>
        </w:rPr>
      </w:pPr>
      <w:r w:rsidRPr="00407E05">
        <w:rPr>
          <w:b w:val="0"/>
          <w:bCs w:val="0"/>
          <w:color w:val="auto"/>
          <w:sz w:val="24"/>
          <w:szCs w:val="22"/>
          <w:lang w:val="en-US" w:eastAsia="nb-NO"/>
        </w:rPr>
        <w:t xml:space="preserve"> </w:t>
      </w:r>
    </w:p>
    <w:p w:rsidR="000B48BC" w:rsidRPr="00407E05" w:rsidRDefault="000B48BC" w:rsidP="001D067F">
      <w:pPr>
        <w:pStyle w:val="Caption"/>
        <w:numPr>
          <w:ilvl w:val="0"/>
          <w:numId w:val="11"/>
        </w:numPr>
        <w:spacing w:after="0" w:line="360" w:lineRule="auto"/>
        <w:rPr>
          <w:b w:val="0"/>
          <w:bCs w:val="0"/>
          <w:color w:val="auto"/>
          <w:sz w:val="24"/>
          <w:szCs w:val="22"/>
          <w:lang w:val="en-US" w:eastAsia="nb-NO"/>
        </w:rPr>
      </w:pPr>
      <w:r w:rsidRPr="00407E05">
        <w:rPr>
          <w:b w:val="0"/>
          <w:bCs w:val="0"/>
          <w:color w:val="auto"/>
          <w:sz w:val="24"/>
          <w:szCs w:val="22"/>
          <w:lang w:val="en-US" w:eastAsia="nb-NO"/>
        </w:rPr>
        <w:t>Functional unit represents Norwegian soy protein import for 2008 as estimated by Germiso</w:t>
      </w:r>
      <w:r w:rsidR="006D2B8B" w:rsidRPr="00407E05">
        <w:rPr>
          <w:b w:val="0"/>
          <w:bCs w:val="0"/>
          <w:color w:val="auto"/>
          <w:sz w:val="24"/>
          <w:szCs w:val="22"/>
          <w:lang w:val="en-US" w:eastAsia="nb-NO"/>
        </w:rPr>
        <w:t xml:space="preserve"> (2008)</w:t>
      </w:r>
      <w:r w:rsidRPr="00407E05">
        <w:rPr>
          <w:b w:val="0"/>
          <w:bCs w:val="0"/>
          <w:color w:val="auto"/>
          <w:sz w:val="24"/>
          <w:szCs w:val="22"/>
          <w:lang w:val="en-US" w:eastAsia="nb-NO"/>
        </w:rPr>
        <w:t>.</w:t>
      </w:r>
    </w:p>
    <w:p w:rsidR="000B48BC" w:rsidRPr="00407E05" w:rsidRDefault="000B48BC" w:rsidP="001D067F">
      <w:pPr>
        <w:pStyle w:val="Caption"/>
        <w:numPr>
          <w:ilvl w:val="0"/>
          <w:numId w:val="11"/>
        </w:numPr>
        <w:spacing w:after="0" w:line="360" w:lineRule="auto"/>
        <w:rPr>
          <w:b w:val="0"/>
          <w:bCs w:val="0"/>
          <w:color w:val="auto"/>
          <w:sz w:val="24"/>
          <w:szCs w:val="22"/>
          <w:lang w:val="en-US" w:eastAsia="nb-NO"/>
        </w:rPr>
      </w:pPr>
      <w:r w:rsidRPr="00407E05">
        <w:rPr>
          <w:b w:val="0"/>
          <w:bCs w:val="0"/>
          <w:color w:val="auto"/>
          <w:sz w:val="24"/>
          <w:szCs w:val="22"/>
          <w:lang w:val="en-US" w:eastAsia="nb-NO"/>
        </w:rPr>
        <w:t>Impact categories originally calculated for 1 metric to</w:t>
      </w:r>
      <w:r w:rsidR="008B7F74" w:rsidRPr="00407E05">
        <w:rPr>
          <w:b w:val="0"/>
          <w:bCs w:val="0"/>
          <w:color w:val="auto"/>
          <w:sz w:val="24"/>
          <w:szCs w:val="22"/>
          <w:lang w:val="en-US" w:eastAsia="nb-NO"/>
        </w:rPr>
        <w:t>n of soy (</w:t>
      </w:r>
      <w:r w:rsidR="00B51AF7" w:rsidRPr="00407E05">
        <w:rPr>
          <w:b w:val="0"/>
          <w:bCs w:val="0"/>
          <w:color w:val="auto"/>
          <w:sz w:val="24"/>
          <w:szCs w:val="22"/>
          <w:lang w:val="en-US" w:eastAsia="nb-NO"/>
        </w:rPr>
        <w:t xml:space="preserve">Da </w:t>
      </w:r>
      <w:r w:rsidR="006479DB" w:rsidRPr="00407E05">
        <w:rPr>
          <w:b w:val="0"/>
          <w:bCs w:val="0"/>
          <w:color w:val="auto"/>
          <w:sz w:val="24"/>
          <w:szCs w:val="22"/>
          <w:lang w:val="en-US" w:eastAsia="nb-NO"/>
        </w:rPr>
        <w:t>Silva</w:t>
      </w:r>
      <w:r w:rsidR="00B51AF7" w:rsidRPr="00407E05">
        <w:rPr>
          <w:b w:val="0"/>
          <w:bCs w:val="0"/>
          <w:color w:val="auto"/>
          <w:sz w:val="24"/>
          <w:szCs w:val="22"/>
          <w:lang w:val="en-US" w:eastAsia="nb-NO"/>
        </w:rPr>
        <w:t xml:space="preserve"> et al. 2010</w:t>
      </w:r>
      <w:r w:rsidRPr="00407E05">
        <w:rPr>
          <w:b w:val="0"/>
          <w:bCs w:val="0"/>
          <w:color w:val="auto"/>
          <w:sz w:val="24"/>
          <w:szCs w:val="22"/>
          <w:lang w:val="en-US" w:eastAsia="nb-NO"/>
        </w:rPr>
        <w:t>)</w:t>
      </w:r>
    </w:p>
    <w:p w:rsidR="00B51AF7" w:rsidRPr="00407E05" w:rsidRDefault="00B51AF7" w:rsidP="001D067F">
      <w:pPr>
        <w:pStyle w:val="Caption"/>
        <w:numPr>
          <w:ilvl w:val="0"/>
          <w:numId w:val="11"/>
        </w:numPr>
        <w:spacing w:after="0" w:line="360" w:lineRule="auto"/>
        <w:rPr>
          <w:b w:val="0"/>
          <w:bCs w:val="0"/>
          <w:color w:val="auto"/>
          <w:sz w:val="24"/>
          <w:szCs w:val="22"/>
          <w:lang w:val="en-US" w:eastAsia="nb-NO"/>
        </w:rPr>
      </w:pPr>
      <w:r w:rsidRPr="00407E05">
        <w:rPr>
          <w:b w:val="0"/>
          <w:bCs w:val="0"/>
          <w:color w:val="auto"/>
          <w:sz w:val="24"/>
          <w:szCs w:val="22"/>
          <w:lang w:val="en-US" w:eastAsia="nb-NO"/>
        </w:rPr>
        <w:t xml:space="preserve">Impacts have been aggregated from Da </w:t>
      </w:r>
      <w:r w:rsidR="006479DB" w:rsidRPr="00407E05">
        <w:rPr>
          <w:b w:val="0"/>
          <w:bCs w:val="0"/>
          <w:color w:val="auto"/>
          <w:sz w:val="24"/>
          <w:szCs w:val="22"/>
          <w:lang w:val="en-US" w:eastAsia="nb-NO"/>
        </w:rPr>
        <w:t>Silva</w:t>
      </w:r>
      <w:r w:rsidRPr="00407E05">
        <w:rPr>
          <w:b w:val="0"/>
          <w:bCs w:val="0"/>
          <w:color w:val="auto"/>
          <w:sz w:val="24"/>
          <w:szCs w:val="22"/>
          <w:lang w:val="en-US" w:eastAsia="nb-NO"/>
        </w:rPr>
        <w:t xml:space="preserve"> et al</w:t>
      </w:r>
      <w:r w:rsidR="001D45B3" w:rsidRPr="00407E05">
        <w:rPr>
          <w:b w:val="0"/>
          <w:bCs w:val="0"/>
          <w:color w:val="auto"/>
          <w:sz w:val="24"/>
          <w:szCs w:val="22"/>
          <w:lang w:val="en-US" w:eastAsia="nb-NO"/>
        </w:rPr>
        <w:t>’s</w:t>
      </w:r>
      <w:r w:rsidRPr="00407E05">
        <w:rPr>
          <w:b w:val="0"/>
          <w:bCs w:val="0"/>
          <w:color w:val="auto"/>
          <w:sz w:val="24"/>
          <w:szCs w:val="22"/>
          <w:lang w:val="en-US" w:eastAsia="nb-NO"/>
        </w:rPr>
        <w:t>.</w:t>
      </w:r>
      <w:r w:rsidR="006D2B8B" w:rsidRPr="00407E05">
        <w:rPr>
          <w:b w:val="0"/>
          <w:bCs w:val="0"/>
          <w:color w:val="auto"/>
          <w:sz w:val="24"/>
          <w:szCs w:val="22"/>
          <w:lang w:val="en-US" w:eastAsia="nb-NO"/>
        </w:rPr>
        <w:t xml:space="preserve"> (2010)</w:t>
      </w:r>
      <w:r w:rsidRPr="00407E05">
        <w:rPr>
          <w:b w:val="0"/>
          <w:bCs w:val="0"/>
          <w:color w:val="auto"/>
          <w:sz w:val="24"/>
          <w:szCs w:val="22"/>
          <w:lang w:val="en-US" w:eastAsia="nb-NO"/>
        </w:rPr>
        <w:t xml:space="preserve"> publication for simplicity</w:t>
      </w:r>
    </w:p>
    <w:p w:rsidR="00E15E7B" w:rsidRPr="00407E05" w:rsidRDefault="00E15E7B" w:rsidP="003D7E89">
      <w:pPr>
        <w:pStyle w:val="Caption"/>
        <w:numPr>
          <w:ilvl w:val="0"/>
          <w:numId w:val="11"/>
        </w:numPr>
        <w:spacing w:after="0" w:line="360" w:lineRule="auto"/>
        <w:rPr>
          <w:b w:val="0"/>
          <w:bCs w:val="0"/>
          <w:color w:val="auto"/>
          <w:sz w:val="24"/>
          <w:szCs w:val="22"/>
          <w:lang w:val="en-US" w:eastAsia="nb-NO"/>
        </w:rPr>
      </w:pPr>
      <w:r w:rsidRPr="00407E05">
        <w:rPr>
          <w:b w:val="0"/>
          <w:bCs w:val="0"/>
          <w:color w:val="auto"/>
          <w:sz w:val="24"/>
          <w:szCs w:val="22"/>
          <w:lang w:val="en-US" w:eastAsia="nb-NO"/>
        </w:rPr>
        <w:t>The two processes with significant LCA impacts for duckweed are protein milling</w:t>
      </w:r>
      <w:r w:rsidR="00454818" w:rsidRPr="00407E05">
        <w:rPr>
          <w:b w:val="0"/>
          <w:bCs w:val="0"/>
          <w:color w:val="auto"/>
          <w:sz w:val="24"/>
          <w:szCs w:val="22"/>
          <w:lang w:val="en-US" w:eastAsia="nb-NO"/>
        </w:rPr>
        <w:t xml:space="preserve"> from dry </w:t>
      </w:r>
      <w:r w:rsidR="001D45B3" w:rsidRPr="00407E05">
        <w:rPr>
          <w:b w:val="0"/>
          <w:bCs w:val="0"/>
          <w:color w:val="auto"/>
          <w:sz w:val="24"/>
          <w:szCs w:val="22"/>
          <w:lang w:val="en-US" w:eastAsia="nb-NO"/>
        </w:rPr>
        <w:t xml:space="preserve"> </w:t>
      </w:r>
      <w:r w:rsidR="00454818" w:rsidRPr="00407E05">
        <w:rPr>
          <w:b w:val="0"/>
          <w:bCs w:val="0"/>
          <w:color w:val="auto"/>
          <w:sz w:val="24"/>
          <w:szCs w:val="22"/>
          <w:lang w:val="en-US" w:eastAsia="nb-NO"/>
        </w:rPr>
        <w:t>duckweed and transportation from field to milling station and back to farm.</w:t>
      </w:r>
    </w:p>
    <w:p w:rsidR="00922EAE" w:rsidRPr="00407E05" w:rsidRDefault="00922EAE" w:rsidP="001D067F">
      <w:pPr>
        <w:pStyle w:val="Caption"/>
        <w:numPr>
          <w:ilvl w:val="0"/>
          <w:numId w:val="11"/>
        </w:numPr>
        <w:spacing w:after="0" w:line="360" w:lineRule="auto"/>
        <w:rPr>
          <w:b w:val="0"/>
          <w:bCs w:val="0"/>
          <w:color w:val="auto"/>
          <w:sz w:val="24"/>
          <w:szCs w:val="22"/>
          <w:lang w:val="en-US" w:eastAsia="nb-NO"/>
        </w:rPr>
      </w:pPr>
      <w:r w:rsidRPr="00407E05">
        <w:rPr>
          <w:b w:val="0"/>
          <w:bCs w:val="0"/>
          <w:color w:val="auto"/>
          <w:sz w:val="24"/>
          <w:szCs w:val="22"/>
          <w:lang w:val="en-US" w:eastAsia="nb-NO"/>
        </w:rPr>
        <w:t>Transportation emissions are vital for diff</w:t>
      </w:r>
      <w:r w:rsidR="00454818" w:rsidRPr="00407E05">
        <w:rPr>
          <w:b w:val="0"/>
          <w:bCs w:val="0"/>
          <w:color w:val="auto"/>
          <w:sz w:val="24"/>
          <w:szCs w:val="22"/>
          <w:lang w:val="en-US" w:eastAsia="nb-NO"/>
        </w:rPr>
        <w:t xml:space="preserve">erentiating the domestic vs. </w:t>
      </w:r>
      <w:r w:rsidRPr="00407E05">
        <w:rPr>
          <w:b w:val="0"/>
          <w:bCs w:val="0"/>
          <w:color w:val="auto"/>
          <w:sz w:val="24"/>
          <w:szCs w:val="22"/>
          <w:lang w:val="en-US" w:eastAsia="nb-NO"/>
        </w:rPr>
        <w:t>export scenarios</w:t>
      </w:r>
    </w:p>
    <w:p w:rsidR="009419A0" w:rsidRPr="00407E05" w:rsidRDefault="009419A0" w:rsidP="003D7E89">
      <w:pPr>
        <w:pStyle w:val="Caption"/>
        <w:numPr>
          <w:ilvl w:val="1"/>
          <w:numId w:val="11"/>
        </w:numPr>
        <w:spacing w:after="0" w:line="360" w:lineRule="auto"/>
        <w:rPr>
          <w:b w:val="0"/>
          <w:bCs w:val="0"/>
          <w:color w:val="auto"/>
          <w:sz w:val="24"/>
          <w:szCs w:val="22"/>
          <w:lang w:val="en-US" w:eastAsia="nb-NO"/>
        </w:rPr>
      </w:pPr>
      <w:r w:rsidRPr="00407E05">
        <w:rPr>
          <w:b w:val="0"/>
          <w:bCs w:val="0"/>
          <w:color w:val="auto"/>
          <w:sz w:val="24"/>
          <w:szCs w:val="22"/>
          <w:lang w:val="en-US" w:eastAsia="nb-NO"/>
        </w:rPr>
        <w:t>Domestic</w:t>
      </w:r>
      <w:r w:rsidR="00922EAE" w:rsidRPr="00407E05">
        <w:rPr>
          <w:b w:val="0"/>
          <w:bCs w:val="0"/>
          <w:color w:val="auto"/>
          <w:sz w:val="24"/>
          <w:szCs w:val="22"/>
          <w:lang w:val="en-US" w:eastAsia="nb-NO"/>
        </w:rPr>
        <w:t xml:space="preserve"> land transpo</w:t>
      </w:r>
      <w:r w:rsidRPr="00407E05">
        <w:rPr>
          <w:b w:val="0"/>
          <w:bCs w:val="0"/>
          <w:color w:val="auto"/>
          <w:sz w:val="24"/>
          <w:szCs w:val="22"/>
          <w:lang w:val="en-US" w:eastAsia="nb-NO"/>
        </w:rPr>
        <w:t>rt emissions are calculated from field to protein milling</w:t>
      </w:r>
      <w:r w:rsidR="00922EAE" w:rsidRPr="00407E05">
        <w:rPr>
          <w:b w:val="0"/>
          <w:bCs w:val="0"/>
          <w:color w:val="auto"/>
          <w:sz w:val="24"/>
          <w:szCs w:val="22"/>
          <w:lang w:val="en-US" w:eastAsia="nb-NO"/>
        </w:rPr>
        <w:t xml:space="preserve"> station</w:t>
      </w:r>
      <w:r w:rsidRPr="00407E05">
        <w:rPr>
          <w:b w:val="0"/>
          <w:bCs w:val="0"/>
          <w:color w:val="auto"/>
          <w:sz w:val="24"/>
          <w:szCs w:val="22"/>
          <w:lang w:val="en-US" w:eastAsia="nb-NO"/>
        </w:rPr>
        <w:t xml:space="preserve"> and back to the field. The key parameter from Da </w:t>
      </w:r>
      <w:r w:rsidR="006479DB" w:rsidRPr="00407E05">
        <w:rPr>
          <w:b w:val="0"/>
          <w:bCs w:val="0"/>
          <w:color w:val="auto"/>
          <w:sz w:val="24"/>
          <w:szCs w:val="22"/>
          <w:lang w:val="en-US" w:eastAsia="nb-NO"/>
        </w:rPr>
        <w:t>Silva</w:t>
      </w:r>
      <w:r w:rsidRPr="00407E05">
        <w:rPr>
          <w:b w:val="0"/>
          <w:bCs w:val="0"/>
          <w:color w:val="auto"/>
          <w:sz w:val="24"/>
          <w:szCs w:val="22"/>
          <w:lang w:val="en-US" w:eastAsia="nb-NO"/>
        </w:rPr>
        <w:t xml:space="preserve"> et al.</w:t>
      </w:r>
      <w:r w:rsidR="006479DB" w:rsidRPr="00407E05">
        <w:rPr>
          <w:b w:val="0"/>
          <w:bCs w:val="0"/>
          <w:color w:val="auto"/>
          <w:sz w:val="24"/>
          <w:szCs w:val="22"/>
          <w:lang w:val="en-US" w:eastAsia="nb-NO"/>
        </w:rPr>
        <w:t xml:space="preserve"> (2010)</w:t>
      </w:r>
      <w:r w:rsidRPr="00407E05">
        <w:rPr>
          <w:b w:val="0"/>
          <w:bCs w:val="0"/>
          <w:color w:val="auto"/>
          <w:sz w:val="24"/>
          <w:szCs w:val="22"/>
          <w:lang w:val="en-US" w:eastAsia="nb-NO"/>
        </w:rPr>
        <w:t xml:space="preserve"> is 75.6 kg CO</w:t>
      </w:r>
      <w:r w:rsidRPr="00407E05">
        <w:rPr>
          <w:b w:val="0"/>
          <w:bCs w:val="0"/>
          <w:color w:val="auto"/>
          <w:sz w:val="24"/>
          <w:szCs w:val="22"/>
          <w:vertAlign w:val="subscript"/>
          <w:lang w:val="en-US" w:eastAsia="nb-NO"/>
        </w:rPr>
        <w:t>2</w:t>
      </w:r>
      <w:r w:rsidRPr="00407E05">
        <w:rPr>
          <w:b w:val="0"/>
          <w:bCs w:val="0"/>
          <w:color w:val="auto"/>
          <w:sz w:val="24"/>
          <w:szCs w:val="22"/>
          <w:lang w:val="en-US" w:eastAsia="nb-NO"/>
        </w:rPr>
        <w:t xml:space="preserve"> per ton of protein</w:t>
      </w:r>
      <w:r w:rsidR="004F5B1D" w:rsidRPr="00407E05">
        <w:rPr>
          <w:b w:val="0"/>
          <w:bCs w:val="0"/>
          <w:color w:val="auto"/>
          <w:sz w:val="24"/>
          <w:szCs w:val="22"/>
          <w:lang w:val="en-US" w:eastAsia="nb-NO"/>
        </w:rPr>
        <w:t xml:space="preserve"> round trip.</w:t>
      </w:r>
    </w:p>
    <w:p w:rsidR="004F5B1D" w:rsidRPr="00407E05" w:rsidRDefault="004F5B1D" w:rsidP="003D7E89">
      <w:pPr>
        <w:pStyle w:val="Caption"/>
        <w:numPr>
          <w:ilvl w:val="1"/>
          <w:numId w:val="11"/>
        </w:numPr>
        <w:spacing w:after="0" w:line="360" w:lineRule="auto"/>
        <w:rPr>
          <w:b w:val="0"/>
          <w:bCs w:val="0"/>
          <w:color w:val="auto"/>
          <w:sz w:val="24"/>
          <w:szCs w:val="22"/>
          <w:lang w:val="en-US" w:eastAsia="nb-NO"/>
        </w:rPr>
      </w:pPr>
      <w:r w:rsidRPr="00407E05">
        <w:rPr>
          <w:b w:val="0"/>
          <w:bCs w:val="0"/>
          <w:color w:val="auto"/>
          <w:sz w:val="24"/>
          <w:szCs w:val="22"/>
          <w:lang w:val="en-US" w:eastAsia="nb-NO"/>
        </w:rPr>
        <w:t>Soy or duckweed protein exported to the EU has one way CO</w:t>
      </w:r>
      <w:r w:rsidRPr="00407E05">
        <w:rPr>
          <w:b w:val="0"/>
          <w:bCs w:val="0"/>
          <w:color w:val="auto"/>
          <w:sz w:val="24"/>
          <w:szCs w:val="22"/>
          <w:vertAlign w:val="subscript"/>
          <w:lang w:val="en-US" w:eastAsia="nb-NO"/>
        </w:rPr>
        <w:t>2</w:t>
      </w:r>
      <w:r w:rsidRPr="00407E05">
        <w:rPr>
          <w:b w:val="0"/>
          <w:bCs w:val="0"/>
          <w:color w:val="auto"/>
          <w:sz w:val="24"/>
          <w:szCs w:val="22"/>
          <w:lang w:val="en-US" w:eastAsia="nb-NO"/>
        </w:rPr>
        <w:t xml:space="preserve"> emission from field to port plus ocean transport to the </w:t>
      </w:r>
      <w:r w:rsidR="00631C12" w:rsidRPr="00407E05">
        <w:rPr>
          <w:b w:val="0"/>
          <w:bCs w:val="0"/>
          <w:color w:val="auto"/>
          <w:sz w:val="24"/>
          <w:szCs w:val="22"/>
          <w:lang w:val="en-US" w:eastAsia="nb-NO"/>
        </w:rPr>
        <w:t xml:space="preserve">EU. Da </w:t>
      </w:r>
      <w:r w:rsidR="006479DB" w:rsidRPr="00407E05">
        <w:rPr>
          <w:b w:val="0"/>
          <w:bCs w:val="0"/>
          <w:color w:val="auto"/>
          <w:sz w:val="24"/>
          <w:szCs w:val="22"/>
          <w:lang w:val="en-US" w:eastAsia="nb-NO"/>
        </w:rPr>
        <w:t>Silva</w:t>
      </w:r>
      <w:r w:rsidR="00631C12" w:rsidRPr="00407E05">
        <w:rPr>
          <w:b w:val="0"/>
          <w:bCs w:val="0"/>
          <w:color w:val="auto"/>
          <w:sz w:val="24"/>
          <w:szCs w:val="22"/>
          <w:lang w:val="en-US" w:eastAsia="nb-NO"/>
        </w:rPr>
        <w:t xml:space="preserve"> et al</w:t>
      </w:r>
      <w:r w:rsidR="0013391A" w:rsidRPr="00407E05">
        <w:rPr>
          <w:b w:val="0"/>
          <w:bCs w:val="0"/>
          <w:color w:val="auto"/>
          <w:sz w:val="24"/>
          <w:szCs w:val="22"/>
          <w:lang w:val="en-US" w:eastAsia="nb-NO"/>
        </w:rPr>
        <w:t xml:space="preserve"> (2010)</w:t>
      </w:r>
      <w:r w:rsidR="00631C12" w:rsidRPr="00407E05">
        <w:rPr>
          <w:b w:val="0"/>
          <w:bCs w:val="0"/>
          <w:color w:val="auto"/>
          <w:sz w:val="24"/>
          <w:szCs w:val="22"/>
          <w:lang w:val="en-US" w:eastAsia="nb-NO"/>
        </w:rPr>
        <w:t xml:space="preserve"> calculated ocean transport at 220 kg CO</w:t>
      </w:r>
      <w:r w:rsidR="00631C12" w:rsidRPr="00407E05">
        <w:rPr>
          <w:b w:val="0"/>
          <w:bCs w:val="0"/>
          <w:color w:val="auto"/>
          <w:sz w:val="24"/>
          <w:szCs w:val="22"/>
          <w:vertAlign w:val="subscript"/>
          <w:lang w:val="en-US" w:eastAsia="nb-NO"/>
        </w:rPr>
        <w:t>2</w:t>
      </w:r>
      <w:r w:rsidR="00631C12" w:rsidRPr="00407E05">
        <w:rPr>
          <w:b w:val="0"/>
          <w:bCs w:val="0"/>
          <w:color w:val="auto"/>
          <w:sz w:val="24"/>
          <w:szCs w:val="22"/>
          <w:lang w:val="en-US" w:eastAsia="nb-NO"/>
        </w:rPr>
        <w:t xml:space="preserve"> equivalents per ton.</w:t>
      </w:r>
    </w:p>
    <w:p w:rsidR="00454818" w:rsidRPr="00407E05" w:rsidRDefault="00454818" w:rsidP="001D067F">
      <w:pPr>
        <w:pStyle w:val="Caption"/>
        <w:numPr>
          <w:ilvl w:val="0"/>
          <w:numId w:val="11"/>
        </w:numPr>
        <w:spacing w:after="0" w:line="360" w:lineRule="auto"/>
        <w:rPr>
          <w:b w:val="0"/>
          <w:bCs w:val="0"/>
          <w:color w:val="auto"/>
          <w:sz w:val="24"/>
          <w:szCs w:val="22"/>
          <w:lang w:val="en-US" w:eastAsia="nb-NO"/>
        </w:rPr>
      </w:pPr>
      <w:r w:rsidRPr="00407E05">
        <w:rPr>
          <w:b w:val="0"/>
          <w:bCs w:val="0"/>
          <w:color w:val="auto"/>
          <w:sz w:val="24"/>
          <w:szCs w:val="22"/>
          <w:lang w:val="en-US" w:eastAsia="nb-NO"/>
        </w:rPr>
        <w:t>The protein milling process is assumed to be equivalent to soybean processing. The soybean LCA impacts for this process have been included in both duckweed scenarios. The calculation of the milling process requirements was not included in Da Silva et al.</w:t>
      </w:r>
      <w:r w:rsidR="0013391A" w:rsidRPr="00407E05">
        <w:rPr>
          <w:b w:val="0"/>
          <w:bCs w:val="0"/>
          <w:color w:val="auto"/>
          <w:sz w:val="24"/>
          <w:szCs w:val="22"/>
          <w:lang w:val="en-US" w:eastAsia="nb-NO"/>
        </w:rPr>
        <w:t xml:space="preserve"> (2010)</w:t>
      </w:r>
      <w:r w:rsidRPr="00407E05">
        <w:rPr>
          <w:b w:val="0"/>
          <w:bCs w:val="0"/>
          <w:color w:val="auto"/>
          <w:sz w:val="24"/>
          <w:szCs w:val="22"/>
          <w:lang w:val="en-US" w:eastAsia="nb-NO"/>
        </w:rPr>
        <w:t xml:space="preserve"> an</w:t>
      </w:r>
      <w:r w:rsidR="002E0F92" w:rsidRPr="00407E05">
        <w:rPr>
          <w:b w:val="0"/>
          <w:bCs w:val="0"/>
          <w:color w:val="auto"/>
          <w:sz w:val="24"/>
          <w:szCs w:val="22"/>
          <w:lang w:val="en-US" w:eastAsia="nb-NO"/>
        </w:rPr>
        <w:t>d derived bas</w:t>
      </w:r>
      <w:r w:rsidR="00E31A28" w:rsidRPr="00407E05">
        <w:rPr>
          <w:b w:val="0"/>
          <w:bCs w:val="0"/>
          <w:color w:val="auto"/>
          <w:sz w:val="24"/>
          <w:szCs w:val="22"/>
          <w:lang w:val="en-US" w:eastAsia="nb-NO"/>
        </w:rPr>
        <w:t>ed on estimates of milling energy requirements</w:t>
      </w:r>
      <w:r w:rsidR="002E0F92" w:rsidRPr="00407E05">
        <w:rPr>
          <w:b w:val="0"/>
          <w:bCs w:val="0"/>
          <w:color w:val="auto"/>
          <w:sz w:val="24"/>
          <w:szCs w:val="22"/>
          <w:lang w:val="en-US" w:eastAsia="nb-NO"/>
        </w:rPr>
        <w:t xml:space="preserve"> from Dalga</w:t>
      </w:r>
      <w:r w:rsidR="00E31A28" w:rsidRPr="00407E05">
        <w:rPr>
          <w:b w:val="0"/>
          <w:bCs w:val="0"/>
          <w:color w:val="auto"/>
          <w:sz w:val="24"/>
          <w:szCs w:val="22"/>
          <w:lang w:val="en-US" w:eastAsia="nb-NO"/>
        </w:rPr>
        <w:t>ard et al.</w:t>
      </w:r>
      <w:r w:rsidR="0013391A" w:rsidRPr="00407E05">
        <w:rPr>
          <w:b w:val="0"/>
          <w:bCs w:val="0"/>
          <w:color w:val="auto"/>
          <w:sz w:val="24"/>
          <w:szCs w:val="22"/>
          <w:lang w:val="en-US" w:eastAsia="nb-NO"/>
        </w:rPr>
        <w:t xml:space="preserve"> (2008)</w:t>
      </w:r>
      <w:r w:rsidR="00E31A28" w:rsidRPr="00407E05">
        <w:rPr>
          <w:b w:val="0"/>
          <w:bCs w:val="0"/>
          <w:color w:val="auto"/>
          <w:sz w:val="24"/>
          <w:szCs w:val="22"/>
          <w:lang w:val="en-US" w:eastAsia="nb-NO"/>
        </w:rPr>
        <w:t xml:space="preserve"> and Brazil energy mix from t</w:t>
      </w:r>
      <w:r w:rsidR="0013391A" w:rsidRPr="00407E05">
        <w:rPr>
          <w:b w:val="0"/>
          <w:bCs w:val="0"/>
          <w:color w:val="auto"/>
          <w:sz w:val="24"/>
          <w:szCs w:val="22"/>
          <w:lang w:val="en-US" w:eastAsia="nb-NO"/>
        </w:rPr>
        <w:t>he International Energy Agency (2008).</w:t>
      </w:r>
    </w:p>
    <w:p w:rsidR="009F6D55" w:rsidRDefault="009F6D55" w:rsidP="009F6D55">
      <w:pPr>
        <w:rPr>
          <w:lang w:val="en-US" w:eastAsia="nb-NO"/>
        </w:rPr>
      </w:pPr>
    </w:p>
    <w:p w:rsidR="003D7E89" w:rsidRPr="00A7516E" w:rsidRDefault="00A7516E" w:rsidP="009F6D55">
      <w:pPr>
        <w:rPr>
          <w:lang w:val="en-US" w:eastAsia="nb-NO"/>
        </w:rPr>
      </w:pPr>
      <w:r>
        <w:rPr>
          <w:lang w:val="en-US" w:eastAsia="nb-NO"/>
        </w:rPr>
        <w:t>Equation 3 was used to calculate CO</w:t>
      </w:r>
      <w:r>
        <w:rPr>
          <w:vertAlign w:val="subscript"/>
          <w:lang w:val="en-US" w:eastAsia="nb-NO"/>
        </w:rPr>
        <w:t>2</w:t>
      </w:r>
      <w:r>
        <w:rPr>
          <w:lang w:val="en-US" w:eastAsia="nb-NO"/>
        </w:rPr>
        <w:t xml:space="preserve"> emissions per ton of soybeans in Brazil.</w:t>
      </w:r>
    </w:p>
    <w:p w:rsidR="00D91671" w:rsidRDefault="00407E05" w:rsidP="00DC1C96">
      <w:pPr>
        <w:rPr>
          <w:rFonts w:eastAsiaTheme="minorEastAsia"/>
          <w:lang w:val="en-US"/>
        </w:rPr>
      </w:pPr>
      <m:oMath>
        <m:r>
          <w:rPr>
            <w:rFonts w:ascii="Cambria Math" w:hAnsi="Cambria Math" w:cs="Times New Roman"/>
            <w:lang w:val="en-US"/>
          </w:rPr>
          <m:t xml:space="preserve"> </m:t>
        </m:r>
        <m:r>
          <m:rPr>
            <m:sty m:val="p"/>
          </m:rPr>
          <w:rPr>
            <w:rFonts w:ascii="Cambria Math" w:hAnsi="Cambria Math" w:cs="Times New Roman"/>
            <w:lang w:val="en-US"/>
          </w:rPr>
          <m:t>470</m:t>
        </m:r>
        <m:f>
          <m:fPr>
            <m:ctrlPr>
              <w:rPr>
                <w:rFonts w:ascii="Cambria Math" w:hAnsi="Cambria Math" w:cs="Times New Roman"/>
                <w:lang w:val="en-US"/>
              </w:rPr>
            </m:ctrlPr>
          </m:fPr>
          <m:num>
            <m:r>
              <m:rPr>
                <m:sty m:val="p"/>
              </m:rPr>
              <w:rPr>
                <w:rFonts w:ascii="Cambria Math" w:hAnsi="Cambria Math" w:cs="Times New Roman"/>
                <w:lang w:val="en-US"/>
              </w:rPr>
              <m:t xml:space="preserve"> </m:t>
            </m:r>
            <m:r>
              <w:rPr>
                <w:rFonts w:ascii="Cambria Math" w:hAnsi="Cambria Math" w:cs="Times New Roman"/>
                <w:lang w:val="en-US"/>
              </w:rPr>
              <m:t>MJ</m:t>
            </m:r>
            <m:r>
              <m:rPr>
                <m:sty m:val="p"/>
              </m:rPr>
              <w:rPr>
                <w:rFonts w:ascii="Cambria Math" w:hAnsi="Cambria Math" w:cs="Times New Roman"/>
                <w:lang w:val="en-US"/>
              </w:rPr>
              <m:t xml:space="preserve"> </m:t>
            </m:r>
            <m:r>
              <w:rPr>
                <w:rFonts w:ascii="Cambria Math" w:hAnsi="Cambria Math" w:cs="Times New Roman"/>
                <w:lang w:val="en-US"/>
              </w:rPr>
              <m:t>process</m:t>
            </m:r>
            <m:r>
              <m:rPr>
                <m:sty m:val="p"/>
              </m:rPr>
              <w:rPr>
                <w:rFonts w:ascii="Cambria Math" w:hAnsi="Cambria Math" w:cs="Times New Roman"/>
                <w:lang w:val="en-US"/>
              </w:rPr>
              <m:t xml:space="preserve"> </m:t>
            </m:r>
            <m:r>
              <w:rPr>
                <w:rFonts w:ascii="Cambria Math" w:hAnsi="Cambria Math" w:cs="Times New Roman"/>
                <w:lang w:val="en-US"/>
              </w:rPr>
              <m:t>energy</m:t>
            </m:r>
          </m:num>
          <m:den>
            <m:r>
              <w:rPr>
                <w:rFonts w:ascii="Cambria Math" w:hAnsi="Cambria Math" w:cs="Times New Roman"/>
                <w:lang w:val="en-US"/>
              </w:rPr>
              <m:t>ton</m:t>
            </m:r>
            <m:r>
              <m:rPr>
                <m:sty m:val="p"/>
              </m:rPr>
              <w:rPr>
                <w:rFonts w:ascii="Cambria Math" w:hAnsi="Cambria Math" w:cs="Times New Roman"/>
                <w:lang w:val="en-US"/>
              </w:rPr>
              <m:t xml:space="preserve"> </m:t>
            </m:r>
            <m:r>
              <w:rPr>
                <w:rFonts w:ascii="Cambria Math" w:hAnsi="Cambria Math" w:cs="Times New Roman"/>
                <w:lang w:val="en-US"/>
              </w:rPr>
              <m:t>of</m:t>
            </m:r>
            <m:r>
              <m:rPr>
                <m:sty m:val="p"/>
              </m:rPr>
              <w:rPr>
                <w:rFonts w:ascii="Cambria Math" w:hAnsi="Cambria Math" w:cs="Times New Roman"/>
                <w:lang w:val="en-US"/>
              </w:rPr>
              <m:t xml:space="preserve"> </m:t>
            </m:r>
            <m:r>
              <w:rPr>
                <w:rFonts w:ascii="Cambria Math" w:hAnsi="Cambria Math" w:cs="Times New Roman"/>
                <w:lang w:val="en-US"/>
              </w:rPr>
              <m:t>soybeans</m:t>
            </m:r>
          </m:den>
        </m:f>
        <m:r>
          <m:rPr>
            <m:sty m:val="p"/>
          </m:rPr>
          <w:rPr>
            <w:rFonts w:ascii="Cambria Math" w:hAnsi="Cambria Math" w:cs="Menlo Regular"/>
            <w:lang w:val="en-US"/>
          </w:rPr>
          <m:t>*</m:t>
        </m:r>
        <m:r>
          <m:rPr>
            <m:sty m:val="p"/>
          </m:rPr>
          <w:rPr>
            <w:rFonts w:ascii="Cambria Math" w:hAnsi="Cambria Math" w:cs="Times New Roman"/>
            <w:lang w:val="en-US"/>
          </w:rPr>
          <m:t xml:space="preserve"> 0.04 </m:t>
        </m:r>
        <m:f>
          <m:fPr>
            <m:ctrlPr>
              <w:rPr>
                <w:rFonts w:ascii="Cambria Math" w:hAnsi="Cambria Math" w:cs="Times New Roman"/>
                <w:lang w:val="en-US"/>
              </w:rPr>
            </m:ctrlPr>
          </m:fPr>
          <m:num>
            <m:r>
              <w:rPr>
                <w:rFonts w:ascii="Cambria Math" w:hAnsi="Cambria Math" w:cs="Times New Roman"/>
                <w:lang w:val="en-US"/>
              </w:rPr>
              <m:t>kg</m:t>
            </m:r>
            <m:sSub>
              <m:sSubPr>
                <m:ctrlPr>
                  <w:rPr>
                    <w:rFonts w:ascii="Cambria Math" w:hAnsi="Cambria Math" w:cs="Times New Roman"/>
                    <w:lang w:val="en-US"/>
                  </w:rPr>
                </m:ctrlPr>
              </m:sSubPr>
              <m:e>
                <m:r>
                  <m:rPr>
                    <m:sty m:val="p"/>
                  </m:rPr>
                  <w:rPr>
                    <w:rFonts w:ascii="Cambria Math" w:hAnsi="Cambria Math" w:cs="Times New Roman"/>
                    <w:lang w:val="en-US"/>
                  </w:rPr>
                  <m:t xml:space="preserve"> </m:t>
                </m:r>
                <m:r>
                  <w:rPr>
                    <w:rFonts w:ascii="Cambria Math" w:hAnsi="Cambria Math" w:cs="Times New Roman"/>
                    <w:lang w:val="en-US"/>
                  </w:rPr>
                  <m:t>CO</m:t>
                </m:r>
              </m:e>
              <m:sub>
                <m:r>
                  <m:rPr>
                    <m:sty m:val="p"/>
                  </m:rPr>
                  <w:rPr>
                    <w:rFonts w:ascii="Cambria Math" w:hAnsi="Cambria Math" w:cs="Times New Roman"/>
                    <w:lang w:val="en-US"/>
                  </w:rPr>
                  <m:t>2</m:t>
                </m:r>
              </m:sub>
            </m:sSub>
          </m:num>
          <m:den>
            <m:r>
              <w:rPr>
                <w:rFonts w:ascii="Cambria Math" w:hAnsi="Cambria Math" w:cs="Times New Roman"/>
                <w:lang w:val="en-US"/>
              </w:rPr>
              <m:t>MJ</m:t>
            </m:r>
            <m:r>
              <m:rPr>
                <m:sty m:val="p"/>
              </m:rPr>
              <w:rPr>
                <w:rFonts w:ascii="Cambria Math" w:hAnsi="Cambria Math" w:cs="Times New Roman"/>
                <w:lang w:val="en-US"/>
              </w:rPr>
              <m:t xml:space="preserve"> </m:t>
            </m:r>
            <m:r>
              <w:rPr>
                <w:rFonts w:ascii="Cambria Math" w:hAnsi="Cambria Math" w:cs="Times New Roman"/>
                <w:lang w:val="en-US"/>
              </w:rPr>
              <m:t>Brazilian</m:t>
            </m:r>
            <m:r>
              <m:rPr>
                <m:sty m:val="p"/>
              </m:rPr>
              <w:rPr>
                <w:rFonts w:ascii="Cambria Math" w:hAnsi="Cambria Math" w:cs="Times New Roman"/>
                <w:lang w:val="en-US"/>
              </w:rPr>
              <m:t xml:space="preserve"> </m:t>
            </m:r>
            <m:r>
              <w:rPr>
                <w:rFonts w:ascii="Cambria Math" w:hAnsi="Cambria Math" w:cs="Times New Roman"/>
                <w:lang w:val="en-US"/>
              </w:rPr>
              <m:t>grid</m:t>
            </m:r>
            <m:r>
              <m:rPr>
                <m:sty m:val="p"/>
              </m:rPr>
              <w:rPr>
                <w:rFonts w:ascii="Cambria Math" w:hAnsi="Cambria Math" w:cs="Times New Roman"/>
                <w:lang w:val="en-US"/>
              </w:rPr>
              <m:t xml:space="preserve"> </m:t>
            </m:r>
            <m:r>
              <w:rPr>
                <w:rFonts w:ascii="Cambria Math" w:hAnsi="Cambria Math" w:cs="Times New Roman"/>
                <w:lang w:val="en-US"/>
              </w:rPr>
              <m:t>energy</m:t>
            </m:r>
          </m:den>
        </m:f>
        <m:r>
          <m:rPr>
            <m:sty m:val="p"/>
          </m:rPr>
          <w:rPr>
            <w:rFonts w:ascii="Cambria Math" w:hAnsi="Cambria Math" w:cs="Times New Roman"/>
            <w:lang w:val="en-US"/>
          </w:rPr>
          <m:t>=18.8</m:t>
        </m:r>
        <m:f>
          <m:fPr>
            <m:ctrlPr>
              <w:rPr>
                <w:rFonts w:ascii="Cambria Math" w:hAnsi="Cambria Math" w:cs="Times New Roman"/>
                <w:lang w:val="en-US"/>
              </w:rPr>
            </m:ctrlPr>
          </m:fPr>
          <m:num>
            <m:r>
              <m:rPr>
                <m:sty m:val="p"/>
              </m:rPr>
              <w:rPr>
                <w:rFonts w:ascii="Cambria Math" w:hAnsi="Cambria Math" w:cs="Times New Roman"/>
                <w:lang w:val="en-US"/>
              </w:rPr>
              <m:t xml:space="preserve"> </m:t>
            </m:r>
            <m:r>
              <w:rPr>
                <w:rFonts w:ascii="Cambria Math" w:hAnsi="Cambria Math" w:cs="Times New Roman"/>
                <w:lang w:val="en-US"/>
              </w:rPr>
              <m:t>kg</m:t>
            </m:r>
            <m:r>
              <m:rPr>
                <m:sty m:val="p"/>
              </m:rPr>
              <w:rPr>
                <w:rFonts w:ascii="Cambria Math" w:hAnsi="Cambria Math" w:cs="Times New Roman"/>
                <w:lang w:val="en-US"/>
              </w:rPr>
              <m:t xml:space="preserve"> </m:t>
            </m:r>
            <m:sSub>
              <m:sSubPr>
                <m:ctrlPr>
                  <w:rPr>
                    <w:rFonts w:ascii="Cambria Math" w:hAnsi="Cambria Math" w:cs="Times New Roman"/>
                    <w:lang w:val="en-US"/>
                  </w:rPr>
                </m:ctrlPr>
              </m:sSubPr>
              <m:e>
                <m:r>
                  <w:rPr>
                    <w:rFonts w:ascii="Cambria Math" w:hAnsi="Cambria Math" w:cs="Times New Roman"/>
                    <w:lang w:val="en-US"/>
                  </w:rPr>
                  <m:t>CO</m:t>
                </m:r>
              </m:e>
              <m:sub>
                <m:r>
                  <m:rPr>
                    <m:sty m:val="p"/>
                  </m:rPr>
                  <w:rPr>
                    <w:rFonts w:ascii="Cambria Math" w:hAnsi="Cambria Math" w:cs="Times New Roman"/>
                    <w:lang w:val="en-US"/>
                  </w:rPr>
                  <m:t>2</m:t>
                </m:r>
              </m:sub>
            </m:sSub>
          </m:num>
          <m:den>
            <m:r>
              <w:rPr>
                <w:rFonts w:ascii="Cambria Math" w:hAnsi="Cambria Math" w:cs="Times New Roman"/>
                <w:lang w:val="en-US"/>
              </w:rPr>
              <m:t>ton</m:t>
            </m:r>
            <m:r>
              <m:rPr>
                <m:sty m:val="p"/>
              </m:rPr>
              <w:rPr>
                <w:rFonts w:ascii="Cambria Math" w:hAnsi="Cambria Math" w:cs="Times New Roman"/>
                <w:lang w:val="en-US"/>
              </w:rPr>
              <m:t xml:space="preserve"> </m:t>
            </m:r>
            <m:r>
              <w:rPr>
                <w:rFonts w:ascii="Cambria Math" w:hAnsi="Cambria Math" w:cs="Times New Roman"/>
                <w:lang w:val="en-US"/>
              </w:rPr>
              <m:t>of</m:t>
            </m:r>
            <m:r>
              <m:rPr>
                <m:sty m:val="p"/>
              </m:rPr>
              <w:rPr>
                <w:rFonts w:ascii="Cambria Math" w:hAnsi="Cambria Math" w:cs="Times New Roman"/>
                <w:lang w:val="en-US"/>
              </w:rPr>
              <m:t xml:space="preserve"> </m:t>
            </m:r>
            <m:r>
              <w:rPr>
                <w:rFonts w:ascii="Cambria Math" w:hAnsi="Cambria Math" w:cs="Times New Roman"/>
                <w:lang w:val="en-US"/>
              </w:rPr>
              <m:t>soybeans</m:t>
            </m:r>
          </m:den>
        </m:f>
        <m:r>
          <m:rPr>
            <m:sty m:val="p"/>
          </m:rPr>
          <w:rPr>
            <w:rFonts w:ascii="Cambria Math" w:hAnsi="Cambria Math" w:cs="Times New Roman"/>
            <w:lang w:val="en-US"/>
          </w:rPr>
          <m:t xml:space="preserve"> </m:t>
        </m:r>
      </m:oMath>
      <w:r>
        <w:rPr>
          <w:rFonts w:eastAsiaTheme="minorEastAsia"/>
          <w:lang w:val="en-US"/>
        </w:rPr>
        <w:t xml:space="preserve"> </w:t>
      </w:r>
      <w:r w:rsidR="00DC1C96" w:rsidRPr="00DC1C96">
        <w:rPr>
          <w:rFonts w:eastAsiaTheme="minorEastAsia"/>
          <w:lang w:val="en-US"/>
        </w:rPr>
        <w:tab/>
      </w:r>
      <w:r w:rsidR="00DC1C96" w:rsidRPr="00DC1C96">
        <w:rPr>
          <w:rFonts w:eastAsiaTheme="minorEastAsia"/>
          <w:lang w:val="en-US"/>
        </w:rPr>
        <w:tab/>
        <w:t>(3)</w:t>
      </w:r>
    </w:p>
    <w:p w:rsidR="00A7516E" w:rsidRPr="00A7516E" w:rsidRDefault="00A7516E" w:rsidP="00A7516E">
      <w:pPr>
        <w:rPr>
          <w:lang w:val="en-US"/>
        </w:rPr>
      </w:pPr>
      <w:r>
        <w:rPr>
          <w:lang w:val="en-US"/>
        </w:rPr>
        <w:lastRenderedPageBreak/>
        <w:t xml:space="preserve">In table 7.1 four main areas in where duckweed is compared to soybean is presented.  </w:t>
      </w:r>
    </w:p>
    <w:p w:rsidR="00A75FD6" w:rsidRPr="005B1CE9" w:rsidRDefault="00A75FD6" w:rsidP="005B1CE9">
      <w:pPr>
        <w:pStyle w:val="Caption"/>
        <w:keepNext/>
        <w:jc w:val="left"/>
        <w:rPr>
          <w:b w:val="0"/>
          <w:i/>
          <w:color w:val="auto"/>
        </w:rPr>
      </w:pPr>
      <w:r w:rsidRPr="005B1CE9">
        <w:rPr>
          <w:i/>
          <w:color w:val="auto"/>
        </w:rPr>
        <w:t>Table 7.</w:t>
      </w:r>
      <w:r w:rsidR="005B1CE9" w:rsidRPr="005B1CE9">
        <w:rPr>
          <w:i/>
          <w:color w:val="auto"/>
        </w:rPr>
        <w:t>1</w:t>
      </w:r>
      <w:r w:rsidRPr="005B1CE9">
        <w:rPr>
          <w:i/>
          <w:color w:val="auto"/>
        </w:rPr>
        <w:t xml:space="preserve">: </w:t>
      </w:r>
      <w:r w:rsidRPr="005B1CE9">
        <w:rPr>
          <w:b w:val="0"/>
          <w:i/>
          <w:color w:val="auto"/>
        </w:rPr>
        <w:t>LCA indicator descriptions</w:t>
      </w:r>
    </w:p>
    <w:tbl>
      <w:tblPr>
        <w:tblStyle w:val="TableGrid"/>
        <w:tblW w:w="0" w:type="auto"/>
        <w:tblLook w:val="04A0" w:firstRow="1" w:lastRow="0" w:firstColumn="1" w:lastColumn="0" w:noHBand="0" w:noVBand="1"/>
      </w:tblPr>
      <w:tblGrid>
        <w:gridCol w:w="2802"/>
        <w:gridCol w:w="6196"/>
      </w:tblGrid>
      <w:tr w:rsidR="00A75FD6" w:rsidRPr="007643E5" w:rsidTr="003D7E89">
        <w:trPr>
          <w:trHeight w:val="1150"/>
        </w:trPr>
        <w:tc>
          <w:tcPr>
            <w:tcW w:w="2802" w:type="dxa"/>
          </w:tcPr>
          <w:p w:rsidR="00A75FD6" w:rsidRPr="003D7E89" w:rsidRDefault="00A75FD6" w:rsidP="003D7E89">
            <w:pPr>
              <w:rPr>
                <w:b/>
                <w:sz w:val="20"/>
              </w:rPr>
            </w:pPr>
            <w:r w:rsidRPr="003D7E89">
              <w:rPr>
                <w:b/>
                <w:sz w:val="20"/>
              </w:rPr>
              <w:t>Heavy metals to soil</w:t>
            </w:r>
          </w:p>
        </w:tc>
        <w:tc>
          <w:tcPr>
            <w:tcW w:w="6196" w:type="dxa"/>
          </w:tcPr>
          <w:p w:rsidR="00A75FD6" w:rsidRPr="00C76144" w:rsidRDefault="00A75FD6" w:rsidP="003D7E89">
            <w:pPr>
              <w:rPr>
                <w:sz w:val="20"/>
                <w:lang w:val="en-US"/>
              </w:rPr>
            </w:pPr>
            <w:r w:rsidRPr="009947EA">
              <w:rPr>
                <w:sz w:val="20"/>
                <w:lang w:val="en-US"/>
              </w:rPr>
              <w:t xml:space="preserve">Heavy metals from soybean production are cadmium from fertilizer usage, lead, mercury, manganese, and nickel from farming equipment and fossil fuels. </w:t>
            </w:r>
            <w:r w:rsidRPr="00C76144">
              <w:rPr>
                <w:sz w:val="20"/>
                <w:lang w:val="en-US"/>
              </w:rPr>
              <w:t>Deposition of heavy metals affects terrestrial, freshwater, and marine ecosystems depending on the deposition site and concentration.</w:t>
            </w:r>
          </w:p>
        </w:tc>
      </w:tr>
      <w:tr w:rsidR="00A75FD6" w:rsidRPr="007643E5" w:rsidTr="003D7E89">
        <w:trPr>
          <w:trHeight w:val="1150"/>
        </w:trPr>
        <w:tc>
          <w:tcPr>
            <w:tcW w:w="2802" w:type="dxa"/>
          </w:tcPr>
          <w:p w:rsidR="00A75FD6" w:rsidRPr="003D7E89" w:rsidRDefault="00A75FD6" w:rsidP="003D7E89">
            <w:pPr>
              <w:rPr>
                <w:b/>
                <w:sz w:val="20"/>
              </w:rPr>
            </w:pPr>
            <w:r w:rsidRPr="003D7E89">
              <w:rPr>
                <w:b/>
                <w:sz w:val="20"/>
              </w:rPr>
              <w:t>Land Use Change</w:t>
            </w:r>
          </w:p>
        </w:tc>
        <w:tc>
          <w:tcPr>
            <w:tcW w:w="6196" w:type="dxa"/>
          </w:tcPr>
          <w:p w:rsidR="00A75FD6" w:rsidRPr="009947EA" w:rsidRDefault="00A75FD6" w:rsidP="003D7E89">
            <w:pPr>
              <w:rPr>
                <w:sz w:val="20"/>
                <w:lang w:val="en-US"/>
              </w:rPr>
            </w:pPr>
            <w:r w:rsidRPr="009947EA">
              <w:rPr>
                <w:sz w:val="20"/>
                <w:lang w:val="en-US"/>
              </w:rPr>
              <w:t>Land use changes in Brazil refer to permanent alteration of Cerrado tropical savannah and Rainforest.</w:t>
            </w:r>
          </w:p>
        </w:tc>
      </w:tr>
      <w:tr w:rsidR="00A75FD6" w:rsidRPr="007643E5" w:rsidTr="003D7E89">
        <w:trPr>
          <w:trHeight w:val="1150"/>
        </w:trPr>
        <w:tc>
          <w:tcPr>
            <w:tcW w:w="2802" w:type="dxa"/>
          </w:tcPr>
          <w:p w:rsidR="00A75FD6" w:rsidRPr="003D7E89" w:rsidRDefault="00A75FD6" w:rsidP="003D7E89">
            <w:pPr>
              <w:rPr>
                <w:b/>
                <w:sz w:val="20"/>
              </w:rPr>
            </w:pPr>
            <w:r w:rsidRPr="003D7E89">
              <w:rPr>
                <w:b/>
                <w:sz w:val="20"/>
              </w:rPr>
              <w:t>Cumulative Energy Demand</w:t>
            </w:r>
          </w:p>
        </w:tc>
        <w:tc>
          <w:tcPr>
            <w:tcW w:w="6196" w:type="dxa"/>
          </w:tcPr>
          <w:p w:rsidR="00A75FD6" w:rsidRPr="00C76144" w:rsidRDefault="00A75FD6" w:rsidP="003D7E89">
            <w:pPr>
              <w:rPr>
                <w:sz w:val="20"/>
                <w:lang w:val="en-US"/>
              </w:rPr>
            </w:pPr>
            <w:r w:rsidRPr="00C76144">
              <w:rPr>
                <w:sz w:val="20"/>
                <w:lang w:val="en-US"/>
              </w:rPr>
              <w:t>Total life cycle energy requirements for producing soybeans or duckweed.</w:t>
            </w:r>
          </w:p>
        </w:tc>
      </w:tr>
      <w:tr w:rsidR="00A75FD6" w:rsidRPr="007643E5" w:rsidTr="003D7E89">
        <w:trPr>
          <w:trHeight w:val="554"/>
        </w:trPr>
        <w:tc>
          <w:tcPr>
            <w:tcW w:w="2802" w:type="dxa"/>
          </w:tcPr>
          <w:p w:rsidR="00A75FD6" w:rsidRPr="003D7E89" w:rsidRDefault="00A75FD6" w:rsidP="003D7E89">
            <w:pPr>
              <w:rPr>
                <w:b/>
                <w:sz w:val="20"/>
              </w:rPr>
            </w:pPr>
            <w:r w:rsidRPr="003D7E89">
              <w:rPr>
                <w:b/>
                <w:sz w:val="20"/>
              </w:rPr>
              <w:t>CO</w:t>
            </w:r>
            <w:r w:rsidRPr="003D7E89">
              <w:rPr>
                <w:b/>
                <w:sz w:val="20"/>
                <w:vertAlign w:val="subscript"/>
              </w:rPr>
              <w:t>2</w:t>
            </w:r>
            <w:r w:rsidRPr="003D7E89">
              <w:rPr>
                <w:b/>
                <w:sz w:val="20"/>
              </w:rPr>
              <w:t xml:space="preserve"> eq</w:t>
            </w:r>
          </w:p>
        </w:tc>
        <w:tc>
          <w:tcPr>
            <w:tcW w:w="6196" w:type="dxa"/>
          </w:tcPr>
          <w:p w:rsidR="00A75FD6" w:rsidRPr="00C76144" w:rsidRDefault="00A75FD6" w:rsidP="003D7E89">
            <w:pPr>
              <w:rPr>
                <w:sz w:val="20"/>
                <w:lang w:val="en-US"/>
              </w:rPr>
            </w:pPr>
            <w:r w:rsidRPr="00C76144">
              <w:rPr>
                <w:sz w:val="20"/>
                <w:lang w:val="en-US"/>
              </w:rPr>
              <w:t>Total life cycle GHG emissions measured in CO</w:t>
            </w:r>
            <w:r w:rsidRPr="00C76144">
              <w:rPr>
                <w:sz w:val="20"/>
                <w:vertAlign w:val="subscript"/>
                <w:lang w:val="en-US"/>
              </w:rPr>
              <w:t>2</w:t>
            </w:r>
            <w:r w:rsidRPr="00C76144">
              <w:rPr>
                <w:sz w:val="20"/>
                <w:lang w:val="en-US"/>
              </w:rPr>
              <w:t xml:space="preserve"> equivalents</w:t>
            </w:r>
          </w:p>
        </w:tc>
      </w:tr>
    </w:tbl>
    <w:p w:rsidR="00922EAE" w:rsidRPr="00DC1C96" w:rsidRDefault="00922EAE" w:rsidP="00F74692">
      <w:pPr>
        <w:rPr>
          <w:lang w:val="en-US"/>
        </w:rPr>
      </w:pPr>
    </w:p>
    <w:p w:rsidR="004F6921" w:rsidRDefault="004F6921">
      <w:pPr>
        <w:spacing w:line="276" w:lineRule="auto"/>
        <w:jc w:val="left"/>
        <w:rPr>
          <w:rFonts w:cs="Times New Roman"/>
          <w:b/>
          <w:bCs/>
          <w:sz w:val="32"/>
          <w:szCs w:val="36"/>
          <w:lang w:val="en-US" w:eastAsia="nb-NO"/>
        </w:rPr>
      </w:pPr>
      <w:r>
        <w:rPr>
          <w:lang w:val="en-US"/>
        </w:rPr>
        <w:br w:type="page"/>
      </w:r>
    </w:p>
    <w:p w:rsidR="0078465B" w:rsidRPr="00DC1C96" w:rsidRDefault="0078465B" w:rsidP="0078465B">
      <w:pPr>
        <w:pStyle w:val="Heading2"/>
        <w:rPr>
          <w:rFonts w:eastAsiaTheme="minorHAnsi"/>
          <w:lang w:val="en-US"/>
        </w:rPr>
      </w:pPr>
      <w:bookmarkStart w:id="18" w:name="_Toc355289864"/>
      <w:r w:rsidRPr="00DC1C96">
        <w:rPr>
          <w:rFonts w:eastAsiaTheme="minorHAnsi"/>
          <w:lang w:val="en-US"/>
        </w:rPr>
        <w:lastRenderedPageBreak/>
        <w:t>CO</w:t>
      </w:r>
      <w:r w:rsidRPr="00DC1C96">
        <w:rPr>
          <w:rFonts w:eastAsiaTheme="minorHAnsi"/>
          <w:vertAlign w:val="subscript"/>
          <w:lang w:val="en-US"/>
        </w:rPr>
        <w:t>2</w:t>
      </w:r>
      <w:r w:rsidRPr="00DC1C96">
        <w:rPr>
          <w:rFonts w:eastAsiaTheme="minorHAnsi"/>
          <w:lang w:val="en-US"/>
        </w:rPr>
        <w:t xml:space="preserve"> </w:t>
      </w:r>
      <w:r>
        <w:rPr>
          <w:rFonts w:eastAsiaTheme="minorHAnsi"/>
          <w:lang w:val="en-US"/>
        </w:rPr>
        <w:t>R</w:t>
      </w:r>
      <w:r w:rsidRPr="00DC1C96">
        <w:rPr>
          <w:rFonts w:eastAsiaTheme="minorHAnsi"/>
          <w:lang w:val="en-US"/>
        </w:rPr>
        <w:t xml:space="preserve">eduction from Zone E </w:t>
      </w:r>
      <w:r>
        <w:rPr>
          <w:rFonts w:eastAsiaTheme="minorHAnsi"/>
          <w:lang w:val="en-US"/>
        </w:rPr>
        <w:t>B</w:t>
      </w:r>
      <w:r w:rsidRPr="00DC1C96">
        <w:rPr>
          <w:rFonts w:eastAsiaTheme="minorHAnsi"/>
          <w:lang w:val="en-US"/>
        </w:rPr>
        <w:t>ioethanol</w:t>
      </w:r>
      <w:bookmarkEnd w:id="18"/>
    </w:p>
    <w:p w:rsidR="0078465B" w:rsidRDefault="0078465B" w:rsidP="0078465B">
      <w:pPr>
        <w:rPr>
          <w:rFonts w:eastAsiaTheme="minorEastAsia" w:cs="Times New Roman"/>
          <w:szCs w:val="24"/>
          <w:lang w:val="en-US"/>
        </w:rPr>
      </w:pPr>
      <w:r>
        <w:rPr>
          <w:rFonts w:cs="Times New Roman"/>
          <w:szCs w:val="24"/>
          <w:lang w:val="en-US"/>
        </w:rPr>
        <w:t>As seen in table 6.1</w:t>
      </w:r>
      <w:r w:rsidRPr="004B31A6">
        <w:rPr>
          <w:rFonts w:cs="Times New Roman"/>
          <w:szCs w:val="24"/>
          <w:lang w:val="en-US"/>
        </w:rPr>
        <w:t xml:space="preserve"> the estimated duckweed</w:t>
      </w:r>
      <w:r>
        <w:rPr>
          <w:rFonts w:cs="Times New Roman"/>
          <w:szCs w:val="24"/>
          <w:lang w:val="en-US"/>
        </w:rPr>
        <w:t xml:space="preserve"> ethanol yield from Zone E was 5.</w:t>
      </w:r>
      <w:r w:rsidRPr="004B31A6">
        <w:rPr>
          <w:rFonts w:cs="Times New Roman"/>
          <w:szCs w:val="24"/>
          <w:lang w:val="en-US"/>
        </w:rPr>
        <w:t>77</w:t>
      </w:r>
      <w:r>
        <w:rPr>
          <w:rFonts w:cs="Times New Roman"/>
          <w:szCs w:val="24"/>
          <w:lang w:val="en-US"/>
        </w:rPr>
        <w:t xml:space="preserve"> </w:t>
      </w:r>
      <w:r>
        <w:rPr>
          <w:rFonts w:eastAsiaTheme="minorEastAsia" w:cs="Times New Roman"/>
          <w:szCs w:val="24"/>
          <w:lang w:val="en-US"/>
        </w:rPr>
        <w:t>·10</w:t>
      </w:r>
      <w:r>
        <w:rPr>
          <w:rFonts w:eastAsiaTheme="minorEastAsia" w:cs="Times New Roman"/>
          <w:szCs w:val="24"/>
          <w:vertAlign w:val="superscript"/>
          <w:lang w:val="en-US"/>
        </w:rPr>
        <w:t xml:space="preserve">6 </w:t>
      </w:r>
      <m:oMath>
        <m:f>
          <m:fPr>
            <m:ctrlPr>
              <w:rPr>
                <w:rFonts w:ascii="Cambria Math" w:hAnsi="Cambria Math" w:cs="Times New Roman"/>
                <w:i/>
                <w:szCs w:val="24"/>
                <w:lang w:val="en-US"/>
              </w:rPr>
            </m:ctrlPr>
          </m:fPr>
          <m:num>
            <m:r>
              <w:rPr>
                <w:rFonts w:ascii="Cambria Math" w:hAnsi="Cambria Math" w:cs="Times New Roman"/>
                <w:szCs w:val="24"/>
                <w:lang w:val="en-US"/>
              </w:rPr>
              <m:t>L</m:t>
            </m:r>
          </m:num>
          <m:den>
            <m:r>
              <w:rPr>
                <w:rFonts w:ascii="Cambria Math" w:hAnsi="Cambria Math" w:cs="Times New Roman"/>
                <w:szCs w:val="24"/>
                <w:lang w:val="en-US"/>
              </w:rPr>
              <m:t>year</m:t>
            </m:r>
          </m:den>
        </m:f>
      </m:oMath>
      <w:r>
        <w:rPr>
          <w:rFonts w:eastAsiaTheme="minorEastAsia" w:cs="Times New Roman"/>
          <w:szCs w:val="24"/>
          <w:lang w:val="en-US"/>
        </w:rPr>
        <w:t xml:space="preserve"> .</w:t>
      </w:r>
    </w:p>
    <w:p w:rsidR="0078465B" w:rsidRPr="004F6921" w:rsidRDefault="0078465B" w:rsidP="0078465B">
      <w:pPr>
        <w:rPr>
          <w:rFonts w:eastAsiaTheme="minorEastAsia" w:cs="Times New Roman"/>
          <w:szCs w:val="24"/>
          <w:lang w:val="en-US"/>
        </w:rPr>
      </w:pPr>
      <w:r>
        <w:rPr>
          <w:rFonts w:eastAsiaTheme="minorEastAsia" w:cs="Times New Roman"/>
          <w:szCs w:val="24"/>
          <w:lang w:val="en-US"/>
        </w:rPr>
        <w:t>Seeing how one liter of petrol emits 2.34 kg of CO</w:t>
      </w:r>
      <w:r>
        <w:rPr>
          <w:rFonts w:eastAsiaTheme="minorEastAsia" w:cs="Times New Roman"/>
          <w:szCs w:val="24"/>
          <w:vertAlign w:val="subscript"/>
          <w:lang w:val="en-US"/>
        </w:rPr>
        <w:t>2</w:t>
      </w:r>
      <w:r>
        <w:rPr>
          <w:rFonts w:eastAsiaTheme="minorEastAsia" w:cs="Times New Roman"/>
          <w:szCs w:val="24"/>
          <w:lang w:val="en-US"/>
        </w:rPr>
        <w:t>, the emission savings can be estimated to 13.5 ktonnes CO</w:t>
      </w:r>
      <w:r>
        <w:rPr>
          <w:rFonts w:eastAsiaTheme="minorEastAsia" w:cs="Times New Roman"/>
          <w:szCs w:val="24"/>
          <w:vertAlign w:val="subscript"/>
          <w:lang w:val="en-US"/>
        </w:rPr>
        <w:t>2</w:t>
      </w:r>
      <w:r>
        <w:rPr>
          <w:rFonts w:eastAsiaTheme="minorEastAsia" w:cs="Times New Roman"/>
          <w:szCs w:val="24"/>
          <w:lang w:val="en-US"/>
        </w:rPr>
        <w:t>. This is based on the assumption that duckweed ethan</w:t>
      </w:r>
      <w:r w:rsidR="004F6921">
        <w:rPr>
          <w:rFonts w:eastAsiaTheme="minorEastAsia" w:cs="Times New Roman"/>
          <w:szCs w:val="24"/>
          <w:lang w:val="en-US"/>
        </w:rPr>
        <w:t xml:space="preserve">ol is a carbon neutral source. </w:t>
      </w:r>
      <w:r>
        <w:rPr>
          <w:rFonts w:eastAsiaTheme="minorEastAsia" w:cs="Times New Roman"/>
          <w:szCs w:val="24"/>
          <w:lang w:val="en-US"/>
        </w:rPr>
        <w:t xml:space="preserve">The top 10 </w:t>
      </w:r>
      <w:r w:rsidR="004F6921">
        <w:rPr>
          <w:rFonts w:eastAsiaTheme="minorEastAsia" w:cs="Times New Roman"/>
          <w:szCs w:val="24"/>
          <w:lang w:val="en-US"/>
        </w:rPr>
        <w:t>larges</w:t>
      </w:r>
      <w:r>
        <w:rPr>
          <w:rFonts w:eastAsiaTheme="minorEastAsia" w:cs="Times New Roman"/>
          <w:szCs w:val="24"/>
          <w:lang w:val="en-US"/>
        </w:rPr>
        <w:t>t sources of emission on the mainland of Norway are introduced in table 7.2 to put these numbers into context.</w:t>
      </w:r>
      <w:r w:rsidR="004F6921">
        <w:rPr>
          <w:rFonts w:eastAsiaTheme="minorEastAsia" w:cs="Times New Roman"/>
          <w:szCs w:val="24"/>
          <w:lang w:val="en-US"/>
        </w:rPr>
        <w:t xml:space="preserve"> </w:t>
      </w:r>
    </w:p>
    <w:p w:rsidR="0078465B" w:rsidRPr="00BC5C41" w:rsidRDefault="0078465B" w:rsidP="0078465B">
      <w:pPr>
        <w:pStyle w:val="Caption"/>
        <w:keepNext/>
        <w:jc w:val="center"/>
        <w:rPr>
          <w:b w:val="0"/>
          <w:i/>
          <w:color w:val="auto"/>
          <w:lang w:val="en-US"/>
        </w:rPr>
      </w:pPr>
      <w:r w:rsidRPr="00BC5C41">
        <w:rPr>
          <w:i/>
          <w:color w:val="auto"/>
          <w:lang w:val="en-US"/>
        </w:rPr>
        <w:t xml:space="preserve">Table </w:t>
      </w:r>
      <w:r>
        <w:rPr>
          <w:i/>
          <w:color w:val="auto"/>
          <w:lang w:val="en-US"/>
        </w:rPr>
        <w:t>7.2:</w:t>
      </w:r>
      <w:r w:rsidRPr="00BC5C41">
        <w:rPr>
          <w:i/>
          <w:color w:val="auto"/>
          <w:lang w:val="en-US"/>
        </w:rPr>
        <w:t xml:space="preserve"> </w:t>
      </w:r>
      <w:r w:rsidRPr="00BC5C41">
        <w:rPr>
          <w:b w:val="0"/>
          <w:i/>
          <w:color w:val="auto"/>
          <w:lang w:val="en-US"/>
        </w:rPr>
        <w:t>The ten largest</w:t>
      </w:r>
      <w:r w:rsidRPr="00BC5C41">
        <w:rPr>
          <w:i/>
          <w:color w:val="auto"/>
          <w:lang w:val="en-US"/>
        </w:rPr>
        <w:t xml:space="preserve"> </w:t>
      </w:r>
      <w:r>
        <w:rPr>
          <w:b w:val="0"/>
          <w:i/>
          <w:color w:val="auto"/>
          <w:lang w:val="en-US"/>
        </w:rPr>
        <w:t>emissions of CO</w:t>
      </w:r>
      <w:r>
        <w:rPr>
          <w:b w:val="0"/>
          <w:i/>
          <w:color w:val="auto"/>
          <w:vertAlign w:val="subscript"/>
          <w:lang w:val="en-US"/>
        </w:rPr>
        <w:t>2</w:t>
      </w:r>
      <w:r>
        <w:rPr>
          <w:b w:val="0"/>
          <w:i/>
          <w:color w:val="auto"/>
          <w:lang w:val="en-US"/>
        </w:rPr>
        <w:t xml:space="preserve"> in mainland Norway (</w:t>
      </w:r>
      <w:r w:rsidR="00126BCD">
        <w:rPr>
          <w:b w:val="0"/>
          <w:i/>
          <w:color w:val="auto"/>
          <w:lang w:val="en-US"/>
        </w:rPr>
        <w:t>Karoliussen, 2012</w:t>
      </w:r>
      <w:r>
        <w:rPr>
          <w:b w:val="0"/>
          <w:i/>
          <w:color w:val="auto"/>
          <w:lang w:val="en-US"/>
        </w:rPr>
        <w:t>)</w:t>
      </w:r>
    </w:p>
    <w:p w:rsidR="0078465B" w:rsidRDefault="0078465B" w:rsidP="0078465B">
      <w:pPr>
        <w:jc w:val="center"/>
      </w:pPr>
      <w:r>
        <w:rPr>
          <w:noProof/>
          <w:lang w:eastAsia="nb-NO"/>
        </w:rPr>
        <w:drawing>
          <wp:inline distT="0" distB="0" distL="0" distR="0" wp14:anchorId="174A76E2" wp14:editId="1EBF7FB0">
            <wp:extent cx="3019425" cy="180768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slippbedrift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7929" cy="1818760"/>
                    </a:xfrm>
                    <a:prstGeom prst="rect">
                      <a:avLst/>
                    </a:prstGeom>
                  </pic:spPr>
                </pic:pic>
              </a:graphicData>
            </a:graphic>
          </wp:inline>
        </w:drawing>
      </w:r>
    </w:p>
    <w:p w:rsidR="00BC3ECD" w:rsidRPr="00BC3ECD" w:rsidRDefault="00BC3ECD" w:rsidP="0078465B">
      <w:pPr>
        <w:rPr>
          <w:rFonts w:cs="Times New Roman"/>
          <w:szCs w:val="24"/>
          <w:lang w:val="en-US"/>
        </w:rPr>
      </w:pPr>
      <w:r>
        <w:rPr>
          <w:rFonts w:cs="Times New Roman"/>
          <w:szCs w:val="24"/>
          <w:lang w:val="en-US"/>
        </w:rPr>
        <w:t>The CO</w:t>
      </w:r>
      <w:r>
        <w:rPr>
          <w:rFonts w:cs="Times New Roman"/>
          <w:szCs w:val="24"/>
          <w:vertAlign w:val="subscript"/>
          <w:lang w:val="en-US"/>
        </w:rPr>
        <w:t>2</w:t>
      </w:r>
      <w:r>
        <w:rPr>
          <w:rFonts w:cs="Times New Roman"/>
          <w:szCs w:val="24"/>
          <w:lang w:val="en-US"/>
        </w:rPr>
        <w:t xml:space="preserve"> reduction from Zone E is calculated to be 13.5 ktonnes per year. As seen in figure 7.1 this accounts for 3 % of Alcoa’s CO</w:t>
      </w:r>
      <w:r>
        <w:rPr>
          <w:rFonts w:cs="Times New Roman"/>
          <w:szCs w:val="24"/>
          <w:vertAlign w:val="subscript"/>
          <w:lang w:val="en-US"/>
        </w:rPr>
        <w:t>2</w:t>
      </w:r>
      <w:r>
        <w:rPr>
          <w:rFonts w:cs="Times New Roman"/>
          <w:szCs w:val="24"/>
          <w:lang w:val="en-US"/>
        </w:rPr>
        <w:t xml:space="preserve"> emissions, which has the 10</w:t>
      </w:r>
      <w:r w:rsidRPr="00BC3ECD">
        <w:rPr>
          <w:rFonts w:cs="Times New Roman"/>
          <w:szCs w:val="24"/>
          <w:vertAlign w:val="superscript"/>
          <w:lang w:val="en-US"/>
        </w:rPr>
        <w:t>th</w:t>
      </w:r>
      <w:r>
        <w:rPr>
          <w:rFonts w:cs="Times New Roman"/>
          <w:szCs w:val="24"/>
          <w:lang w:val="en-US"/>
        </w:rPr>
        <w:t xml:space="preserve"> largest emissions in Norway.</w:t>
      </w:r>
    </w:p>
    <w:p w:rsidR="0078465B" w:rsidRPr="004F6921" w:rsidRDefault="0078465B" w:rsidP="0078465B">
      <w:pPr>
        <w:rPr>
          <w:rFonts w:cs="Times New Roman"/>
          <w:szCs w:val="24"/>
          <w:lang w:val="en-US"/>
        </w:rPr>
      </w:pPr>
    </w:p>
    <w:p w:rsidR="0078465B" w:rsidRDefault="0078465B" w:rsidP="0078465B">
      <w:pPr>
        <w:keepNext/>
        <w:jc w:val="center"/>
      </w:pPr>
      <w:r w:rsidRPr="00BC5C41">
        <w:rPr>
          <w:noProof/>
          <w:lang w:eastAsia="nb-NO"/>
        </w:rPr>
        <w:drawing>
          <wp:inline distT="0" distB="0" distL="0" distR="0" wp14:anchorId="339256A2" wp14:editId="10125A93">
            <wp:extent cx="5095875" cy="26574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F6921" w:rsidRPr="004F6921" w:rsidRDefault="00150EA6" w:rsidP="004F6921">
      <w:pPr>
        <w:pStyle w:val="Caption"/>
        <w:jc w:val="center"/>
        <w:rPr>
          <w:i/>
          <w:color w:val="auto"/>
          <w:lang w:val="en-US"/>
        </w:rPr>
      </w:pPr>
      <w:r>
        <w:rPr>
          <w:i/>
          <w:color w:val="auto"/>
          <w:lang w:val="en-US"/>
        </w:rPr>
        <w:t>Figure 7.1</w:t>
      </w:r>
      <w:r w:rsidR="0078465B" w:rsidRPr="00144CAE">
        <w:rPr>
          <w:i/>
          <w:color w:val="auto"/>
          <w:lang w:val="en-US"/>
        </w:rPr>
        <w:t xml:space="preserve">: </w:t>
      </w:r>
      <w:r w:rsidR="0078465B" w:rsidRPr="00144CAE">
        <w:rPr>
          <w:b w:val="0"/>
          <w:i/>
          <w:color w:val="auto"/>
          <w:lang w:val="en-US"/>
        </w:rPr>
        <w:t>Comparis</w:t>
      </w:r>
      <w:r w:rsidR="0078465B">
        <w:rPr>
          <w:b w:val="0"/>
          <w:i/>
          <w:color w:val="auto"/>
          <w:lang w:val="en-US"/>
        </w:rPr>
        <w:t>o</w:t>
      </w:r>
      <w:r w:rsidR="0078465B" w:rsidRPr="00144CAE">
        <w:rPr>
          <w:b w:val="0"/>
          <w:i/>
          <w:color w:val="auto"/>
          <w:lang w:val="en-US"/>
        </w:rPr>
        <w:t>n between</w:t>
      </w:r>
      <w:r w:rsidR="0078465B">
        <w:rPr>
          <w:b w:val="0"/>
          <w:i/>
          <w:color w:val="auto"/>
          <w:lang w:val="en-US"/>
        </w:rPr>
        <w:t xml:space="preserve"> CO</w:t>
      </w:r>
      <w:r w:rsidR="0078465B">
        <w:rPr>
          <w:b w:val="0"/>
          <w:i/>
          <w:color w:val="auto"/>
          <w:vertAlign w:val="subscript"/>
          <w:lang w:val="en-US"/>
        </w:rPr>
        <w:t>2</w:t>
      </w:r>
      <w:r w:rsidR="0078465B">
        <w:rPr>
          <w:b w:val="0"/>
          <w:i/>
          <w:color w:val="auto"/>
          <w:lang w:val="en-US"/>
        </w:rPr>
        <w:t xml:space="preserve"> reduction from Zone E and CO</w:t>
      </w:r>
      <w:r w:rsidR="0078465B">
        <w:rPr>
          <w:b w:val="0"/>
          <w:i/>
          <w:color w:val="auto"/>
          <w:vertAlign w:val="subscript"/>
          <w:lang w:val="en-US"/>
        </w:rPr>
        <w:t>2</w:t>
      </w:r>
      <w:r w:rsidR="0078465B">
        <w:rPr>
          <w:b w:val="0"/>
          <w:i/>
          <w:color w:val="auto"/>
          <w:lang w:val="en-US"/>
        </w:rPr>
        <w:t xml:space="preserve"> emissions from Alcoa, Mosjøen, Norway </w:t>
      </w:r>
      <w:r w:rsidR="0078465B" w:rsidRPr="00144CAE">
        <w:rPr>
          <w:b w:val="0"/>
          <w:i/>
          <w:color w:val="auto"/>
          <w:lang w:val="en-US"/>
        </w:rPr>
        <w:t xml:space="preserve"> </w:t>
      </w:r>
      <w:r w:rsidR="0078465B" w:rsidRPr="00144CAE">
        <w:rPr>
          <w:i/>
          <w:color w:val="auto"/>
          <w:lang w:val="en-US"/>
        </w:rPr>
        <w:t xml:space="preserve"> </w:t>
      </w:r>
    </w:p>
    <w:p w:rsidR="00A7516E" w:rsidRPr="004F6921" w:rsidRDefault="00A7516E" w:rsidP="004F6921">
      <w:pPr>
        <w:rPr>
          <w:lang w:val="en-US"/>
        </w:rPr>
        <w:sectPr w:rsidR="00A7516E" w:rsidRPr="004F6921">
          <w:pgSz w:w="11906" w:h="16838"/>
          <w:pgMar w:top="1418" w:right="1274" w:bottom="1276" w:left="1418" w:header="720" w:footer="720" w:gutter="0"/>
          <w:cols w:space="720"/>
          <w:docGrid w:linePitch="360"/>
        </w:sectPr>
      </w:pPr>
    </w:p>
    <w:p w:rsidR="00922EAE" w:rsidRDefault="0033494D" w:rsidP="00457EF1">
      <w:pPr>
        <w:pStyle w:val="Heading2"/>
        <w:rPr>
          <w:lang w:val="en-US"/>
        </w:rPr>
      </w:pPr>
      <w:bookmarkStart w:id="19" w:name="_Toc355289865"/>
      <w:r w:rsidRPr="00DC1C96">
        <w:rPr>
          <w:lang w:val="en-US"/>
        </w:rPr>
        <w:lastRenderedPageBreak/>
        <w:t xml:space="preserve">Duckweed as a </w:t>
      </w:r>
      <w:r w:rsidR="005577AE">
        <w:rPr>
          <w:lang w:val="en-US"/>
        </w:rPr>
        <w:t>R</w:t>
      </w:r>
      <w:r w:rsidRPr="00DC1C96">
        <w:rPr>
          <w:lang w:val="en-US"/>
        </w:rPr>
        <w:t xml:space="preserve">eplacement for </w:t>
      </w:r>
      <w:r w:rsidR="005577AE">
        <w:rPr>
          <w:lang w:val="en-US"/>
        </w:rPr>
        <w:t>S</w:t>
      </w:r>
      <w:r w:rsidRPr="00DC1C96">
        <w:rPr>
          <w:lang w:val="en-US"/>
        </w:rPr>
        <w:t xml:space="preserve">oybean </w:t>
      </w:r>
      <w:r w:rsidR="005577AE">
        <w:rPr>
          <w:lang w:val="en-US"/>
        </w:rPr>
        <w:t>P</w:t>
      </w:r>
      <w:r w:rsidRPr="00DC1C96">
        <w:rPr>
          <w:lang w:val="en-US"/>
        </w:rPr>
        <w:t>rotein</w:t>
      </w:r>
      <w:bookmarkEnd w:id="19"/>
    </w:p>
    <w:p w:rsidR="004C4E10" w:rsidRDefault="00A6026F" w:rsidP="003D7E89">
      <w:pPr>
        <w:rPr>
          <w:lang w:val="en-US" w:eastAsia="nb-NO"/>
        </w:rPr>
      </w:pPr>
      <w:r>
        <w:rPr>
          <w:lang w:val="en-US" w:eastAsia="nb-NO"/>
        </w:rPr>
        <w:t>Figure 7.2</w:t>
      </w:r>
      <w:r w:rsidR="004C4E10" w:rsidRPr="004C4E10">
        <w:rPr>
          <w:lang w:val="en-US" w:eastAsia="nb-NO"/>
        </w:rPr>
        <w:t xml:space="preserve"> shows the results from the LCA </w:t>
      </w:r>
      <w:r w:rsidR="001D0965">
        <w:rPr>
          <w:lang w:val="en-US" w:eastAsia="nb-NO"/>
        </w:rPr>
        <w:t>study where exported soybean meal was replaced by duckweed. In this case</w:t>
      </w:r>
      <w:r w:rsidR="004C4E10" w:rsidRPr="004C4E10">
        <w:rPr>
          <w:lang w:val="en-US" w:eastAsia="nb-NO"/>
        </w:rPr>
        <w:t>, there would not be</w:t>
      </w:r>
      <w:r w:rsidR="001D0965">
        <w:rPr>
          <w:lang w:val="en-US" w:eastAsia="nb-NO"/>
        </w:rPr>
        <w:t xml:space="preserve"> any</w:t>
      </w:r>
      <w:r w:rsidR="004C4E10" w:rsidRPr="004C4E10">
        <w:rPr>
          <w:lang w:val="en-US" w:eastAsia="nb-NO"/>
        </w:rPr>
        <w:t xml:space="preserve"> discharges of heavy metals to soil, </w:t>
      </w:r>
      <w:r w:rsidR="001D0965">
        <w:rPr>
          <w:lang w:val="en-US" w:eastAsia="nb-NO"/>
        </w:rPr>
        <w:t>since</w:t>
      </w:r>
      <w:r w:rsidR="004C4E10" w:rsidRPr="004C4E10">
        <w:rPr>
          <w:lang w:val="en-US" w:eastAsia="nb-NO"/>
        </w:rPr>
        <w:t xml:space="preserve"> duckweed production does not need any type of fertilizers. Also, the results show that there would be significant savings in terms</w:t>
      </w:r>
      <w:r w:rsidR="003D7E89">
        <w:rPr>
          <w:lang w:val="en-US" w:eastAsia="nb-NO"/>
        </w:rPr>
        <w:t xml:space="preserve"> of</w:t>
      </w:r>
      <w:r w:rsidR="004C4E10" w:rsidRPr="004C4E10">
        <w:rPr>
          <w:lang w:val="en-US" w:eastAsia="nb-NO"/>
        </w:rPr>
        <w:t xml:space="preserve"> land use, energy input to the production </w:t>
      </w:r>
      <w:r w:rsidR="001D0965">
        <w:rPr>
          <w:lang w:val="en-US" w:eastAsia="nb-NO"/>
        </w:rPr>
        <w:t>process and</w:t>
      </w:r>
      <w:r w:rsidR="004C4E10" w:rsidRPr="004C4E10">
        <w:rPr>
          <w:lang w:val="en-US" w:eastAsia="nb-NO"/>
        </w:rPr>
        <w:t xml:space="preserve"> CO</w:t>
      </w:r>
      <w:r w:rsidR="004C4E10" w:rsidRPr="004C4E10">
        <w:rPr>
          <w:vertAlign w:val="subscript"/>
          <w:lang w:val="en-US" w:eastAsia="nb-NO"/>
        </w:rPr>
        <w:t>2</w:t>
      </w:r>
      <w:r w:rsidR="003D7E89">
        <w:rPr>
          <w:lang w:val="en-US" w:eastAsia="nb-NO"/>
        </w:rPr>
        <w:t xml:space="preserve"> emissions to the environment</w:t>
      </w:r>
      <w:r w:rsidR="004C4E10" w:rsidRPr="004C4E10">
        <w:rPr>
          <w:lang w:val="en-US" w:eastAsia="nb-NO"/>
        </w:rPr>
        <w:t xml:space="preserve">. </w:t>
      </w:r>
    </w:p>
    <w:p w:rsidR="00A7516E" w:rsidRPr="004C4E10" w:rsidRDefault="00A7516E" w:rsidP="003D7E89">
      <w:pPr>
        <w:rPr>
          <w:lang w:val="en-US" w:eastAsia="nb-NO"/>
        </w:rPr>
      </w:pPr>
    </w:p>
    <w:p w:rsidR="003D7E89" w:rsidRDefault="007643E5" w:rsidP="003D7E89">
      <w:pPr>
        <w:rPr>
          <w:lang w:val="en-US" w:eastAsia="nb-NO"/>
        </w:rPr>
      </w:pPr>
      <w:r>
        <w:rPr>
          <w:noProof/>
          <w:lang w:eastAsia="nb-NO"/>
        </w:rPr>
        <w:drawing>
          <wp:inline distT="0" distB="0" distL="0" distR="0" wp14:anchorId="05B4C6E0" wp14:editId="31598359">
            <wp:extent cx="6200775" cy="358140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2306C" w:rsidRDefault="00A6026F" w:rsidP="0072306C">
      <w:pPr>
        <w:pStyle w:val="Caption"/>
        <w:rPr>
          <w:b w:val="0"/>
          <w:i/>
          <w:color w:val="auto"/>
          <w:lang w:val="en-US"/>
        </w:rPr>
      </w:pPr>
      <w:r>
        <w:rPr>
          <w:i/>
          <w:color w:val="auto"/>
          <w:lang w:val="en-US"/>
        </w:rPr>
        <w:t>Figure 7.2</w:t>
      </w:r>
      <w:r w:rsidR="0072306C" w:rsidRPr="00DC1C96">
        <w:rPr>
          <w:i/>
          <w:color w:val="auto"/>
          <w:lang w:val="en-US"/>
        </w:rPr>
        <w:t>:</w:t>
      </w:r>
      <w:r w:rsidR="0072306C" w:rsidRPr="00DC1C96">
        <w:rPr>
          <w:i/>
          <w:noProof/>
          <w:color w:val="auto"/>
          <w:lang w:val="en-US"/>
        </w:rPr>
        <w:t xml:space="preserve"> </w:t>
      </w:r>
      <w:r w:rsidR="0072306C" w:rsidRPr="00DC1C96">
        <w:rPr>
          <w:b w:val="0"/>
          <w:i/>
          <w:noProof/>
          <w:color w:val="auto"/>
          <w:lang w:val="en-US"/>
        </w:rPr>
        <w:t>LCA export</w:t>
      </w:r>
      <w:r w:rsidR="0072306C" w:rsidRPr="00DC1C96">
        <w:rPr>
          <w:b w:val="0"/>
          <w:i/>
          <w:color w:val="auto"/>
          <w:lang w:val="en-US"/>
        </w:rPr>
        <w:t xml:space="preserve"> impacts functional unit 500 000 metric tons of protein</w:t>
      </w:r>
    </w:p>
    <w:p w:rsidR="00F074E9" w:rsidRDefault="00F074E9" w:rsidP="003D7E89">
      <w:pPr>
        <w:rPr>
          <w:lang w:val="en-US"/>
        </w:rPr>
      </w:pPr>
    </w:p>
    <w:p w:rsidR="001451C1" w:rsidRDefault="001451C1" w:rsidP="003D7E89">
      <w:pPr>
        <w:rPr>
          <w:lang w:val="en-US" w:eastAsia="nb-NO"/>
        </w:rPr>
      </w:pPr>
    </w:p>
    <w:p w:rsidR="005F0CA9" w:rsidRDefault="005F0CA9" w:rsidP="003D7E89">
      <w:pPr>
        <w:rPr>
          <w:lang w:val="en-US" w:eastAsia="nb-NO"/>
        </w:rPr>
      </w:pPr>
    </w:p>
    <w:p w:rsidR="005F0CA9" w:rsidRDefault="005F0CA9" w:rsidP="003D7E89">
      <w:pPr>
        <w:rPr>
          <w:lang w:val="en-US" w:eastAsia="nb-NO"/>
        </w:rPr>
      </w:pPr>
    </w:p>
    <w:p w:rsidR="005F0CA9" w:rsidRDefault="005F0CA9" w:rsidP="003D7E89">
      <w:pPr>
        <w:rPr>
          <w:lang w:val="en-US" w:eastAsia="nb-NO"/>
        </w:rPr>
      </w:pPr>
    </w:p>
    <w:p w:rsidR="001D0965" w:rsidRDefault="001D0965">
      <w:pPr>
        <w:spacing w:line="276" w:lineRule="auto"/>
        <w:jc w:val="left"/>
        <w:rPr>
          <w:lang w:val="en-US" w:eastAsia="nb-NO"/>
        </w:rPr>
      </w:pPr>
      <w:r>
        <w:rPr>
          <w:lang w:val="en-US" w:eastAsia="nb-NO"/>
        </w:rPr>
        <w:br w:type="page"/>
      </w:r>
    </w:p>
    <w:p w:rsidR="004C4E10" w:rsidRPr="0072306C" w:rsidRDefault="0072306C" w:rsidP="003D7E89">
      <w:pPr>
        <w:rPr>
          <w:lang w:val="en-US" w:eastAsia="nb-NO"/>
        </w:rPr>
      </w:pPr>
      <w:r>
        <w:rPr>
          <w:lang w:val="en-US" w:eastAsia="nb-NO"/>
        </w:rPr>
        <w:lastRenderedPageBreak/>
        <w:t>Assuming</w:t>
      </w:r>
      <w:r w:rsidR="004C4E10" w:rsidRPr="004C4E10">
        <w:rPr>
          <w:lang w:val="en-US" w:eastAsia="nb-NO"/>
        </w:rPr>
        <w:t xml:space="preserve"> that duckweed protein stays in Brazil as a feedstock for animals</w:t>
      </w:r>
      <w:r w:rsidR="001D0965">
        <w:rPr>
          <w:lang w:val="en-US" w:eastAsia="nb-NO"/>
        </w:rPr>
        <w:t>,</w:t>
      </w:r>
      <w:r w:rsidR="004C4E10" w:rsidRPr="004C4E10">
        <w:rPr>
          <w:lang w:val="en-US" w:eastAsia="nb-NO"/>
        </w:rPr>
        <w:t xml:space="preserve"> </w:t>
      </w:r>
      <w:r>
        <w:rPr>
          <w:lang w:val="en-US" w:eastAsia="nb-NO"/>
        </w:rPr>
        <w:t>the CO</w:t>
      </w:r>
      <w:r>
        <w:rPr>
          <w:vertAlign w:val="subscript"/>
          <w:lang w:val="en-US" w:eastAsia="nb-NO"/>
        </w:rPr>
        <w:t>2</w:t>
      </w:r>
      <w:r>
        <w:rPr>
          <w:lang w:val="en-US" w:eastAsia="nb-NO"/>
        </w:rPr>
        <w:t xml:space="preserve"> reduction will be smaller. </w:t>
      </w:r>
      <w:r w:rsidR="001D0965">
        <w:rPr>
          <w:lang w:val="en-US" w:eastAsia="nb-NO"/>
        </w:rPr>
        <w:t>However, t</w:t>
      </w:r>
      <w:r>
        <w:rPr>
          <w:lang w:val="en-US" w:eastAsia="nb-NO"/>
        </w:rPr>
        <w:t>her</w:t>
      </w:r>
      <w:r w:rsidR="001D0965">
        <w:rPr>
          <w:lang w:val="en-US" w:eastAsia="nb-NO"/>
        </w:rPr>
        <w:t>e would be less usage of land</w:t>
      </w:r>
      <w:r>
        <w:rPr>
          <w:lang w:val="en-US" w:eastAsia="nb-NO"/>
        </w:rPr>
        <w:t xml:space="preserve"> since the fuel needed for transportation will be out of the calculation</w:t>
      </w:r>
      <w:r w:rsidR="001D0965">
        <w:rPr>
          <w:lang w:val="en-US" w:eastAsia="nb-NO"/>
        </w:rPr>
        <w:t>. T</w:t>
      </w:r>
      <w:r>
        <w:rPr>
          <w:lang w:val="en-US" w:eastAsia="nb-NO"/>
        </w:rPr>
        <w:t>herefore the energy demand will be lowered as well. Figure 7.2 shows the estimated numbers.</w:t>
      </w:r>
    </w:p>
    <w:p w:rsidR="008473F3" w:rsidRDefault="008473F3" w:rsidP="00DC5DDB">
      <w:pPr>
        <w:rPr>
          <w:lang w:val="en-US" w:eastAsia="nb-NO"/>
        </w:rPr>
      </w:pPr>
    </w:p>
    <w:p w:rsidR="00DC1C96" w:rsidRPr="00DC1C96" w:rsidRDefault="00B12FBD" w:rsidP="00DC1C96">
      <w:pPr>
        <w:keepNext/>
        <w:rPr>
          <w:lang w:val="en-US"/>
        </w:rPr>
      </w:pPr>
      <w:r w:rsidRPr="00DC1C96">
        <w:rPr>
          <w:noProof/>
          <w:lang w:eastAsia="nb-NO"/>
        </w:rPr>
        <w:drawing>
          <wp:inline distT="0" distB="0" distL="0" distR="0" wp14:anchorId="3C7AD6E0" wp14:editId="4F9233A1">
            <wp:extent cx="5848350" cy="3667125"/>
            <wp:effectExtent l="0" t="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473F3" w:rsidRPr="00DC1C96" w:rsidRDefault="00DC1C96" w:rsidP="00DC1C96">
      <w:pPr>
        <w:pStyle w:val="Caption"/>
        <w:rPr>
          <w:b w:val="0"/>
          <w:i/>
          <w:color w:val="auto"/>
          <w:lang w:val="en-US" w:eastAsia="nb-NO"/>
        </w:rPr>
      </w:pPr>
      <w:r w:rsidRPr="00DC1C96">
        <w:rPr>
          <w:i/>
          <w:color w:val="auto"/>
          <w:lang w:val="en-US"/>
        </w:rPr>
        <w:t>Figure 7.2:</w:t>
      </w:r>
      <w:r w:rsidRPr="00DC1C96">
        <w:rPr>
          <w:i/>
          <w:noProof/>
          <w:color w:val="auto"/>
          <w:lang w:val="en-US"/>
        </w:rPr>
        <w:t xml:space="preserve"> </w:t>
      </w:r>
      <w:r w:rsidRPr="00DC1C96">
        <w:rPr>
          <w:b w:val="0"/>
          <w:i/>
          <w:noProof/>
          <w:color w:val="auto"/>
          <w:lang w:val="en-US"/>
        </w:rPr>
        <w:t>LCA domestic impacts functional unit 500 000 metric tons of protein</w:t>
      </w:r>
    </w:p>
    <w:p w:rsidR="008473F3" w:rsidRPr="00DC1C96" w:rsidRDefault="008473F3" w:rsidP="00DC5DDB">
      <w:pPr>
        <w:rPr>
          <w:lang w:val="en-US" w:eastAsia="nb-NO"/>
        </w:rPr>
      </w:pPr>
    </w:p>
    <w:p w:rsidR="00880E36" w:rsidRDefault="005446F6" w:rsidP="00880E36">
      <w:pPr>
        <w:rPr>
          <w:lang w:val="en-US"/>
        </w:rPr>
      </w:pPr>
      <w:r>
        <w:rPr>
          <w:lang w:val="en-US"/>
        </w:rPr>
        <w:t>In terms of CO</w:t>
      </w:r>
      <w:r>
        <w:rPr>
          <w:vertAlign w:val="subscript"/>
          <w:lang w:val="en-US"/>
        </w:rPr>
        <w:t>2</w:t>
      </w:r>
      <w:r>
        <w:rPr>
          <w:lang w:val="en-US"/>
        </w:rPr>
        <w:t xml:space="preserve"> savings obtained by replacing the exporting product (figure 7.1), the number would be around 2.23E+8 CO</w:t>
      </w:r>
      <w:r>
        <w:rPr>
          <w:vertAlign w:val="subscript"/>
          <w:lang w:val="en-US"/>
        </w:rPr>
        <w:t>2</w:t>
      </w:r>
      <w:r>
        <w:rPr>
          <w:lang w:val="en-US"/>
        </w:rPr>
        <w:t>eq. Likewise, using duckweed</w:t>
      </w:r>
      <w:r w:rsidR="00875213">
        <w:rPr>
          <w:lang w:val="en-US"/>
        </w:rPr>
        <w:t xml:space="preserve"> in a close cycle to feed swine</w:t>
      </w:r>
      <w:r w:rsidR="0078465B">
        <w:rPr>
          <w:lang w:val="en-US"/>
        </w:rPr>
        <w:t xml:space="preserve"> in Brazil would save 2.</w:t>
      </w:r>
      <w:r>
        <w:rPr>
          <w:lang w:val="en-US"/>
        </w:rPr>
        <w:t>1E+8 CO</w:t>
      </w:r>
      <w:r>
        <w:rPr>
          <w:vertAlign w:val="subscript"/>
          <w:lang w:val="en-US"/>
        </w:rPr>
        <w:t>2</w:t>
      </w:r>
      <w:r>
        <w:rPr>
          <w:lang w:val="en-US"/>
        </w:rPr>
        <w:t xml:space="preserve">eq. </w:t>
      </w:r>
    </w:p>
    <w:p w:rsidR="007F6A2A" w:rsidRDefault="007F6A2A" w:rsidP="00880E36">
      <w:pPr>
        <w:rPr>
          <w:lang w:val="en-US"/>
        </w:rPr>
      </w:pPr>
    </w:p>
    <w:p w:rsidR="007F6A2A" w:rsidRDefault="007F6A2A" w:rsidP="00880E36">
      <w:pPr>
        <w:rPr>
          <w:lang w:val="en-US"/>
        </w:rPr>
      </w:pPr>
    </w:p>
    <w:p w:rsidR="007F6A2A" w:rsidRDefault="007F6A2A" w:rsidP="00880E36">
      <w:pPr>
        <w:rPr>
          <w:lang w:val="en-US"/>
        </w:rPr>
      </w:pPr>
    </w:p>
    <w:p w:rsidR="007F6A2A" w:rsidRDefault="007F6A2A" w:rsidP="00880E36">
      <w:pPr>
        <w:rPr>
          <w:lang w:val="en-US"/>
        </w:rPr>
      </w:pPr>
    </w:p>
    <w:p w:rsidR="007F6A2A" w:rsidRDefault="007F6A2A" w:rsidP="00880E36">
      <w:pPr>
        <w:rPr>
          <w:lang w:val="en-US"/>
        </w:rPr>
      </w:pPr>
      <w:r>
        <w:rPr>
          <w:lang w:val="en-US"/>
        </w:rPr>
        <w:lastRenderedPageBreak/>
        <w:t>To put these results into context with the bioethanol production, figure 7.3 compare CO</w:t>
      </w:r>
      <w:r>
        <w:rPr>
          <w:vertAlign w:val="subscript"/>
          <w:lang w:val="en-US"/>
        </w:rPr>
        <w:t>2</w:t>
      </w:r>
      <w:r>
        <w:rPr>
          <w:lang w:val="en-US"/>
        </w:rPr>
        <w:t xml:space="preserve"> reduction from growing duckweed in Zone P with the CO</w:t>
      </w:r>
      <w:r>
        <w:rPr>
          <w:vertAlign w:val="subscript"/>
          <w:lang w:val="en-US"/>
        </w:rPr>
        <w:t>2</w:t>
      </w:r>
      <w:r>
        <w:rPr>
          <w:lang w:val="en-US"/>
        </w:rPr>
        <w:t xml:space="preserve"> emissions from Alcoa in Mosjøen, Norway. As stated above, this company has the 10</w:t>
      </w:r>
      <w:r w:rsidRPr="007F6A2A">
        <w:rPr>
          <w:vertAlign w:val="superscript"/>
          <w:lang w:val="en-US"/>
        </w:rPr>
        <w:t>th</w:t>
      </w:r>
      <w:r>
        <w:rPr>
          <w:lang w:val="en-US"/>
        </w:rPr>
        <w:t xml:space="preserve"> largest CO</w:t>
      </w:r>
      <w:r>
        <w:rPr>
          <w:vertAlign w:val="subscript"/>
          <w:lang w:val="en-US"/>
        </w:rPr>
        <w:t>2</w:t>
      </w:r>
      <w:r>
        <w:rPr>
          <w:lang w:val="en-US"/>
        </w:rPr>
        <w:t xml:space="preserve"> emission in Norway</w:t>
      </w:r>
      <w:r w:rsidR="00030E11">
        <w:rPr>
          <w:lang w:val="en-US"/>
        </w:rPr>
        <w:t xml:space="preserve">. </w:t>
      </w:r>
      <w:r>
        <w:rPr>
          <w:lang w:val="en-US"/>
        </w:rPr>
        <w:t xml:space="preserve">Zone P </w:t>
      </w:r>
      <w:r w:rsidR="00030E11">
        <w:rPr>
          <w:lang w:val="en-US"/>
        </w:rPr>
        <w:t>has the potential to reduce</w:t>
      </w:r>
      <w:r>
        <w:rPr>
          <w:lang w:val="en-US"/>
        </w:rPr>
        <w:t xml:space="preserve"> CO</w:t>
      </w:r>
      <w:r>
        <w:rPr>
          <w:vertAlign w:val="subscript"/>
          <w:lang w:val="en-US"/>
        </w:rPr>
        <w:t>2</w:t>
      </w:r>
      <w:r>
        <w:rPr>
          <w:lang w:val="en-US"/>
        </w:rPr>
        <w:t xml:space="preserve"> emissions by</w:t>
      </w:r>
      <w:r w:rsidR="00030E11">
        <w:rPr>
          <w:lang w:val="en-US"/>
        </w:rPr>
        <w:t xml:space="preserve"> an equal amount</w:t>
      </w:r>
      <w:r>
        <w:rPr>
          <w:lang w:val="en-US"/>
        </w:rPr>
        <w:t xml:space="preserve"> </w:t>
      </w:r>
      <w:r w:rsidR="00030E11">
        <w:rPr>
          <w:lang w:val="en-US"/>
        </w:rPr>
        <w:t xml:space="preserve">as </w:t>
      </w:r>
      <w:r>
        <w:rPr>
          <w:lang w:val="en-US"/>
        </w:rPr>
        <w:t xml:space="preserve">59 % </w:t>
      </w:r>
      <w:r w:rsidR="001D0965">
        <w:rPr>
          <w:lang w:val="en-US"/>
        </w:rPr>
        <w:t>of</w:t>
      </w:r>
      <w:r>
        <w:rPr>
          <w:lang w:val="en-US"/>
        </w:rPr>
        <w:t xml:space="preserve"> Alcoa</w:t>
      </w:r>
      <w:r w:rsidR="001D0965">
        <w:rPr>
          <w:lang w:val="en-US"/>
        </w:rPr>
        <w:t>’s</w:t>
      </w:r>
      <w:r>
        <w:rPr>
          <w:lang w:val="en-US"/>
        </w:rPr>
        <w:t xml:space="preserve"> </w:t>
      </w:r>
      <w:r w:rsidR="001D0965">
        <w:rPr>
          <w:lang w:val="en-US"/>
        </w:rPr>
        <w:t>annual emissions</w:t>
      </w:r>
      <w:r>
        <w:rPr>
          <w:lang w:val="en-US"/>
        </w:rPr>
        <w:t>.</w:t>
      </w:r>
      <w:r w:rsidR="007643E5">
        <w:rPr>
          <w:lang w:val="en-US"/>
        </w:rPr>
        <w:t xml:space="preserve"> </w:t>
      </w:r>
    </w:p>
    <w:p w:rsidR="005F0CA9" w:rsidRPr="007F6A2A" w:rsidRDefault="005F0CA9" w:rsidP="00880E36">
      <w:pPr>
        <w:rPr>
          <w:lang w:val="en-US"/>
        </w:rPr>
      </w:pPr>
    </w:p>
    <w:p w:rsidR="007F6A2A" w:rsidRDefault="00880E36" w:rsidP="007F6A2A">
      <w:pPr>
        <w:keepNext/>
      </w:pPr>
      <w:r>
        <w:rPr>
          <w:noProof/>
          <w:lang w:eastAsia="nb-NO"/>
        </w:rPr>
        <w:drawing>
          <wp:inline distT="0" distB="0" distL="0" distR="0" wp14:anchorId="2793774E" wp14:editId="5F54AFD2">
            <wp:extent cx="5731510" cy="3929391"/>
            <wp:effectExtent l="0" t="0" r="21590"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F6A2A" w:rsidRPr="007F6A2A" w:rsidRDefault="007F6A2A" w:rsidP="007F6A2A">
      <w:pPr>
        <w:pStyle w:val="Caption"/>
        <w:rPr>
          <w:lang w:val="en-US"/>
        </w:rPr>
      </w:pPr>
      <w:r w:rsidRPr="007F6A2A">
        <w:rPr>
          <w:i/>
          <w:color w:val="auto"/>
          <w:lang w:val="en-US"/>
        </w:rPr>
        <w:t>Figure 7.3:</w:t>
      </w:r>
      <w:r w:rsidRPr="007F6A2A">
        <w:rPr>
          <w:color w:val="auto"/>
          <w:lang w:val="en-US"/>
        </w:rPr>
        <w:t xml:space="preserve"> </w:t>
      </w:r>
      <w:r w:rsidRPr="00144CAE">
        <w:rPr>
          <w:b w:val="0"/>
          <w:i/>
          <w:color w:val="auto"/>
          <w:lang w:val="en-US"/>
        </w:rPr>
        <w:t>Comparis</w:t>
      </w:r>
      <w:r>
        <w:rPr>
          <w:b w:val="0"/>
          <w:i/>
          <w:color w:val="auto"/>
          <w:lang w:val="en-US"/>
        </w:rPr>
        <w:t>o</w:t>
      </w:r>
      <w:r w:rsidRPr="00144CAE">
        <w:rPr>
          <w:b w:val="0"/>
          <w:i/>
          <w:color w:val="auto"/>
          <w:lang w:val="en-US"/>
        </w:rPr>
        <w:t>n between</w:t>
      </w:r>
      <w:r>
        <w:rPr>
          <w:b w:val="0"/>
          <w:i/>
          <w:color w:val="auto"/>
          <w:lang w:val="en-US"/>
        </w:rPr>
        <w:t xml:space="preserve"> CO</w:t>
      </w:r>
      <w:r>
        <w:rPr>
          <w:b w:val="0"/>
          <w:i/>
          <w:color w:val="auto"/>
          <w:vertAlign w:val="subscript"/>
          <w:lang w:val="en-US"/>
        </w:rPr>
        <w:t>2</w:t>
      </w:r>
      <w:r>
        <w:rPr>
          <w:b w:val="0"/>
          <w:i/>
          <w:color w:val="auto"/>
          <w:lang w:val="en-US"/>
        </w:rPr>
        <w:t xml:space="preserve"> reduction from Zone P and CO</w:t>
      </w:r>
      <w:r>
        <w:rPr>
          <w:b w:val="0"/>
          <w:i/>
          <w:color w:val="auto"/>
          <w:vertAlign w:val="subscript"/>
          <w:lang w:val="en-US"/>
        </w:rPr>
        <w:t>2</w:t>
      </w:r>
      <w:r>
        <w:rPr>
          <w:b w:val="0"/>
          <w:i/>
          <w:color w:val="auto"/>
          <w:lang w:val="en-US"/>
        </w:rPr>
        <w:t xml:space="preserve"> emissions from Alcoa, Mosjøen, Norway </w:t>
      </w:r>
      <w:r w:rsidRPr="00144CAE">
        <w:rPr>
          <w:b w:val="0"/>
          <w:i/>
          <w:color w:val="auto"/>
          <w:lang w:val="en-US"/>
        </w:rPr>
        <w:t xml:space="preserve"> </w:t>
      </w:r>
      <w:r w:rsidRPr="00144CAE">
        <w:rPr>
          <w:i/>
          <w:color w:val="auto"/>
          <w:lang w:val="en-US"/>
        </w:rPr>
        <w:t xml:space="preserve"> </w:t>
      </w:r>
    </w:p>
    <w:p w:rsidR="0078465B" w:rsidRPr="00880E36" w:rsidRDefault="0078465B" w:rsidP="00880E36">
      <w:pPr>
        <w:rPr>
          <w:lang w:val="en-US"/>
        </w:rPr>
      </w:pPr>
      <w:r>
        <w:rPr>
          <w:lang w:val="en-US"/>
        </w:rPr>
        <w:br w:type="page"/>
      </w:r>
    </w:p>
    <w:p w:rsidR="00B465B9" w:rsidRPr="00DC1C96" w:rsidRDefault="00B465B9" w:rsidP="00B465B9">
      <w:pPr>
        <w:pStyle w:val="Overskrift1medtall"/>
      </w:pPr>
      <w:bookmarkStart w:id="20" w:name="_Toc355289866"/>
      <w:r w:rsidRPr="00DC1C96">
        <w:lastRenderedPageBreak/>
        <w:t>Discussion</w:t>
      </w:r>
      <w:bookmarkEnd w:id="20"/>
    </w:p>
    <w:p w:rsidR="00164F6C" w:rsidRPr="00ED2D6C" w:rsidRDefault="00167C9C" w:rsidP="00B30603">
      <w:pPr>
        <w:rPr>
          <w:b/>
          <w:vertAlign w:val="subscript"/>
          <w:lang w:val="en-US"/>
        </w:rPr>
      </w:pPr>
      <w:r w:rsidRPr="00DC1C96">
        <w:rPr>
          <w:lang w:val="en-US"/>
        </w:rPr>
        <w:t xml:space="preserve">First off, we would like to acknowledge that our results underestimate duckweed impacts by an unknown amount. </w:t>
      </w:r>
      <w:r w:rsidR="00EC45D3" w:rsidRPr="00DC1C96">
        <w:rPr>
          <w:lang w:val="en-US"/>
        </w:rPr>
        <w:t>Many processes were unknowingly omitted in addition to the enzyme and thermal starch breakdown process in the biorefinery for Zone E. The saccharification process LCA impacts were not included due to lack of reliable data. The</w:t>
      </w:r>
      <w:r w:rsidRPr="00DC1C96">
        <w:rPr>
          <w:lang w:val="en-US"/>
        </w:rPr>
        <w:t xml:space="preserve"> methods</w:t>
      </w:r>
      <w:r w:rsidR="00EC45D3" w:rsidRPr="00DC1C96">
        <w:rPr>
          <w:lang w:val="en-US"/>
        </w:rPr>
        <w:t xml:space="preserve"> used in this study attempt to ensure</w:t>
      </w:r>
      <w:r w:rsidRPr="00DC1C96">
        <w:rPr>
          <w:lang w:val="en-US"/>
        </w:rPr>
        <w:t xml:space="preserve"> the utmost academic integrity within the time constraints of the project. </w:t>
      </w:r>
      <w:r w:rsidR="00EC45D3" w:rsidRPr="00DC1C96">
        <w:rPr>
          <w:lang w:val="en-US"/>
        </w:rPr>
        <w:t xml:space="preserve">With that disclaimer, </w:t>
      </w:r>
      <w:r w:rsidR="00940C9E" w:rsidRPr="00DC1C96">
        <w:rPr>
          <w:lang w:val="en-US"/>
        </w:rPr>
        <w:t xml:space="preserve">we believe these results to be within </w:t>
      </w:r>
      <w:r w:rsidR="00EC45D3" w:rsidRPr="00DC1C96">
        <w:rPr>
          <w:lang w:val="en-US"/>
        </w:rPr>
        <w:t>reason</w:t>
      </w:r>
      <w:r w:rsidR="00940C9E" w:rsidRPr="00DC1C96">
        <w:rPr>
          <w:lang w:val="en-US"/>
        </w:rPr>
        <w:t xml:space="preserve">. </w:t>
      </w:r>
      <w:r w:rsidRPr="00DC1C96">
        <w:rPr>
          <w:lang w:val="en-US"/>
        </w:rPr>
        <w:t>The results clearly demonstrate the potential for significant improvements in key environmental indicators by implementing integrated duckweed farming in Brazil. The reduction in CO</w:t>
      </w:r>
      <w:r w:rsidRPr="00DC1C96">
        <w:rPr>
          <w:vertAlign w:val="subscript"/>
          <w:lang w:val="en-US"/>
        </w:rPr>
        <w:t>2</w:t>
      </w:r>
      <w:r w:rsidRPr="00DC1C96">
        <w:rPr>
          <w:lang w:val="en-US"/>
        </w:rPr>
        <w:t xml:space="preserve"> emissions is the most obvious and relevant to our village, but the complete elimination of heavy metals from the environment cannot be</w:t>
      </w:r>
      <w:r w:rsidR="00EC45D3" w:rsidRPr="00DC1C96">
        <w:rPr>
          <w:lang w:val="en-US"/>
        </w:rPr>
        <w:t xml:space="preserve"> underestimated. </w:t>
      </w:r>
    </w:p>
    <w:p w:rsidR="00C76144" w:rsidRPr="00DC1C96" w:rsidRDefault="00C76144" w:rsidP="00C76144">
      <w:pPr>
        <w:rPr>
          <w:bCs/>
          <w:lang w:val="en-US"/>
        </w:rPr>
      </w:pPr>
      <w:r w:rsidRPr="00DC1C96">
        <w:rPr>
          <w:bCs/>
          <w:lang w:val="en-US"/>
        </w:rPr>
        <w:t>An LCA analysis of the co-product duckweed integrated farming system was determined to be unfeasible due to lack of data. A deeper understanding of the LCA methodology allowed our group to circumvent the lack of data by using a system substitution method to estimate LCA impacts of duckweed in the most academically defensible manner within time constraints. A feasibility study was set up using data from multiple credible sources. The model divided duckweed production into Zone E for the production of bioethanol and Zone P for the production of protein for animal feed. The reasoning for this division was the availability of biorefinery infrastructure in Zone E and not in Zone P. The feasibility study was set up to analyze the LCA impacts of duckweed protein from Zone E. Results were calculated using a domestic and an export scenario to simulate current market conditions. Results showed an unequivocal improvement in every duck</w:t>
      </w:r>
      <w:r w:rsidR="007643E5">
        <w:rPr>
          <w:bCs/>
          <w:lang w:val="en-US"/>
        </w:rPr>
        <w:t xml:space="preserve">weed LCA indicator over soybean, but it </w:t>
      </w:r>
      <w:r w:rsidRPr="00DC1C96">
        <w:rPr>
          <w:bCs/>
          <w:lang w:val="en-US"/>
        </w:rPr>
        <w:t xml:space="preserve">showed a </w:t>
      </w:r>
      <w:r w:rsidR="007643E5">
        <w:rPr>
          <w:bCs/>
          <w:lang w:val="en-US"/>
        </w:rPr>
        <w:t xml:space="preserve">less </w:t>
      </w:r>
      <w:r w:rsidRPr="00DC1C96">
        <w:rPr>
          <w:bCs/>
          <w:lang w:val="en-US"/>
        </w:rPr>
        <w:t>significant reduction in CO</w:t>
      </w:r>
      <w:r w:rsidRPr="00DC1C96">
        <w:rPr>
          <w:bCs/>
          <w:vertAlign w:val="subscript"/>
          <w:lang w:val="en-US"/>
        </w:rPr>
        <w:t>2</w:t>
      </w:r>
      <w:r w:rsidRPr="00DC1C96">
        <w:rPr>
          <w:bCs/>
          <w:lang w:val="en-US"/>
        </w:rPr>
        <w:t xml:space="preserve"> from the bioethanol produced in Zone E. </w:t>
      </w:r>
      <w:r w:rsidR="007643E5">
        <w:rPr>
          <w:bCs/>
          <w:lang w:val="en-US"/>
        </w:rPr>
        <w:t xml:space="preserve">However, </w:t>
      </w:r>
      <w:r w:rsidR="007643E5" w:rsidRPr="007643E5">
        <w:rPr>
          <w:rFonts w:cs="Times New Roman"/>
          <w:szCs w:val="24"/>
          <w:lang w:val="en-US"/>
        </w:rPr>
        <w:t>there are several other positive features by implementing duckweed to Zone E suc</w:t>
      </w:r>
      <w:r w:rsidR="001451C1">
        <w:rPr>
          <w:rFonts w:cs="Times New Roman"/>
          <w:szCs w:val="24"/>
          <w:lang w:val="en-US"/>
        </w:rPr>
        <w:t>h as waste water treatment. S</w:t>
      </w:r>
      <w:r w:rsidR="007643E5" w:rsidRPr="007643E5">
        <w:rPr>
          <w:rFonts w:cs="Times New Roman"/>
          <w:szCs w:val="24"/>
          <w:lang w:val="en-US"/>
        </w:rPr>
        <w:t xml:space="preserve">eeing how </w:t>
      </w:r>
      <w:r w:rsidR="001451C1">
        <w:rPr>
          <w:rFonts w:cs="Times New Roman"/>
          <w:szCs w:val="24"/>
          <w:lang w:val="en-US"/>
        </w:rPr>
        <w:t>implementation to Zone E</w:t>
      </w:r>
      <w:r w:rsidR="007643E5" w:rsidRPr="007643E5">
        <w:rPr>
          <w:rFonts w:cs="Times New Roman"/>
          <w:szCs w:val="24"/>
          <w:lang w:val="en-US"/>
        </w:rPr>
        <w:t xml:space="preserve"> has a ver</w:t>
      </w:r>
      <w:r w:rsidR="001451C1">
        <w:rPr>
          <w:rFonts w:cs="Times New Roman"/>
          <w:szCs w:val="24"/>
          <w:lang w:val="en-US"/>
        </w:rPr>
        <w:t>y low cost, the</w:t>
      </w:r>
      <w:r w:rsidR="007643E5" w:rsidRPr="007643E5">
        <w:rPr>
          <w:rFonts w:cs="Times New Roman"/>
          <w:szCs w:val="24"/>
          <w:lang w:val="en-US"/>
        </w:rPr>
        <w:t xml:space="preserve"> idea should not be discarded.</w:t>
      </w:r>
    </w:p>
    <w:p w:rsidR="00C76144" w:rsidRPr="00DC1C96" w:rsidRDefault="00C76144" w:rsidP="00C76144">
      <w:pPr>
        <w:rPr>
          <w:bCs/>
          <w:lang w:val="en-US"/>
        </w:rPr>
      </w:pPr>
      <w:r w:rsidRPr="00DC1C96">
        <w:rPr>
          <w:bCs/>
          <w:lang w:val="en-US"/>
        </w:rPr>
        <w:t>This feasibility analysis offers a different solution for biofuels production. Brazil has a clear and present challenge facing its agricultural sector. Brazil is already an agricultural powerhouse, ranking close to the top with the United States and China in soybean production, pigs, chickens, and beef. Brazil is also an ecological wonder, home to 14</w:t>
      </w:r>
      <w:r>
        <w:rPr>
          <w:bCs/>
          <w:lang w:val="en-US"/>
        </w:rPr>
        <w:t xml:space="preserve"> </w:t>
      </w:r>
      <w:r w:rsidRPr="00DC1C96">
        <w:rPr>
          <w:bCs/>
          <w:lang w:val="en-US"/>
        </w:rPr>
        <w:t xml:space="preserve">% of the world’s surface waters and one of the last undeveloped sources of biodiversity. The Amazon and Cerrado regions are massive carbon sinks and sources of tremendous ecological value. The goal </w:t>
      </w:r>
      <w:r w:rsidRPr="00DC1C96">
        <w:rPr>
          <w:bCs/>
          <w:lang w:val="en-US"/>
        </w:rPr>
        <w:lastRenderedPageBreak/>
        <w:t>of this project did not start with these things in mind, but evolved organically with the literature available.</w:t>
      </w:r>
    </w:p>
    <w:p w:rsidR="00164F6C" w:rsidRPr="00DC1C96" w:rsidRDefault="00582856" w:rsidP="00B30603">
      <w:pPr>
        <w:rPr>
          <w:b/>
          <w:lang w:val="en-US"/>
        </w:rPr>
      </w:pPr>
      <w:r w:rsidRPr="00DC1C96">
        <w:rPr>
          <w:lang w:val="en-US"/>
        </w:rPr>
        <w:t>The reduction in CO</w:t>
      </w:r>
      <w:r w:rsidRPr="00DC1C96">
        <w:rPr>
          <w:vertAlign w:val="subscript"/>
          <w:lang w:val="en-US"/>
        </w:rPr>
        <w:t>2</w:t>
      </w:r>
      <w:r w:rsidRPr="00DC1C96">
        <w:rPr>
          <w:lang w:val="en-US"/>
        </w:rPr>
        <w:t xml:space="preserve"> by switching to duckweed is obvious when one considers the life cycle of soybean production. Da </w:t>
      </w:r>
      <w:r w:rsidR="006479DB">
        <w:rPr>
          <w:lang w:val="en-US"/>
        </w:rPr>
        <w:t>Silva</w:t>
      </w:r>
      <w:r w:rsidRPr="00DC1C96">
        <w:rPr>
          <w:lang w:val="en-US"/>
        </w:rPr>
        <w:t xml:space="preserve"> et al.</w:t>
      </w:r>
      <w:r w:rsidR="009D3828">
        <w:rPr>
          <w:lang w:val="en-US"/>
        </w:rPr>
        <w:t xml:space="preserve"> (2010)</w:t>
      </w:r>
      <w:r w:rsidRPr="00DC1C96">
        <w:rPr>
          <w:lang w:val="en-US"/>
        </w:rPr>
        <w:t xml:space="preserve"> was quick to point out that most soybeans produced today are grown on existing cropland or pasture land cleared decades ago. However the same author estimated that 2 to 4 </w:t>
      </w:r>
      <w:r w:rsidR="00DC1C96">
        <w:rPr>
          <w:lang w:val="en-US"/>
        </w:rPr>
        <w:t>%</w:t>
      </w:r>
      <w:r w:rsidRPr="00DC1C96">
        <w:rPr>
          <w:lang w:val="en-US"/>
        </w:rPr>
        <w:t xml:space="preserve"> of soybeans are grown on recently cleared land, either Cerrado or Rainforest. The clearing of new land for soybean cultivation has huge CO</w:t>
      </w:r>
      <w:r w:rsidRPr="00DC1C96">
        <w:rPr>
          <w:vertAlign w:val="subscript"/>
          <w:lang w:val="en-US"/>
        </w:rPr>
        <w:t>2</w:t>
      </w:r>
      <w:r w:rsidRPr="00DC1C96">
        <w:rPr>
          <w:lang w:val="en-US"/>
        </w:rPr>
        <w:t xml:space="preserve"> impacts both from the loss of trees as carbon sinks and from machinery used to clear the land and</w:t>
      </w:r>
      <w:r w:rsidR="00D31645" w:rsidRPr="00DC1C96">
        <w:rPr>
          <w:lang w:val="en-US"/>
        </w:rPr>
        <w:t xml:space="preserve"> prepare the soil for planting. Soil spanning a landmass nearly the size of Norway must be de-weeded, fertilized, and seeded for planting. As the soybean crops grow they receive maintenance inputs of fertilizer, pesticides, water, and weeding</w:t>
      </w:r>
      <w:r w:rsidR="009236E9" w:rsidRPr="00DC1C96">
        <w:rPr>
          <w:lang w:val="en-US"/>
        </w:rPr>
        <w:t>. Harvest is another large impact for soybean production. Heavy machinery and human labor requiring transport must separate the pods from the plant residues, clean and sort the pods, dispose of the plant residues, and recondition the so</w:t>
      </w:r>
      <w:r w:rsidR="00792117" w:rsidRPr="00DC1C96">
        <w:rPr>
          <w:lang w:val="en-US"/>
        </w:rPr>
        <w:t>il for the next planting cycle. There are CO</w:t>
      </w:r>
      <w:r w:rsidR="00792117" w:rsidRPr="00DC1C96">
        <w:rPr>
          <w:vertAlign w:val="subscript"/>
          <w:lang w:val="en-US"/>
        </w:rPr>
        <w:t>2</w:t>
      </w:r>
      <w:r w:rsidR="00792117" w:rsidRPr="00DC1C96">
        <w:rPr>
          <w:lang w:val="en-US"/>
        </w:rPr>
        <w:t xml:space="preserve"> impacts spanning every step of soybean production. It is important to recall that soybeans produce protein 22 times less efficiently than duckweed. </w:t>
      </w:r>
    </w:p>
    <w:p w:rsidR="00792117" w:rsidRPr="00DC1C96" w:rsidRDefault="00157FB6" w:rsidP="00B30603">
      <w:pPr>
        <w:rPr>
          <w:b/>
          <w:lang w:val="en-US"/>
        </w:rPr>
      </w:pPr>
      <w:r w:rsidRPr="00DC1C96">
        <w:rPr>
          <w:lang w:val="en-US"/>
        </w:rPr>
        <w:t xml:space="preserve">Land use impacts are related to the clearing of land as reported by Da </w:t>
      </w:r>
      <w:r w:rsidR="006479DB">
        <w:rPr>
          <w:lang w:val="en-US"/>
        </w:rPr>
        <w:t>Silva</w:t>
      </w:r>
      <w:r w:rsidRPr="00DC1C96">
        <w:rPr>
          <w:lang w:val="en-US"/>
        </w:rPr>
        <w:t xml:space="preserve"> et al.</w:t>
      </w:r>
      <w:r w:rsidR="008F21FE">
        <w:rPr>
          <w:lang w:val="en-US"/>
        </w:rPr>
        <w:t xml:space="preserve"> (2010)</w:t>
      </w:r>
      <w:r w:rsidR="0013391A">
        <w:rPr>
          <w:lang w:val="en-US"/>
        </w:rPr>
        <w:t>.</w:t>
      </w:r>
      <w:r w:rsidRPr="00DC1C96">
        <w:rPr>
          <w:lang w:val="en-US"/>
        </w:rPr>
        <w:t xml:space="preserve"> The impacts of land use from soybeans were touched upon above and explained more thoroughly in the conclusion. Land use impacts from duckweed are admittedly underestimated in the model, but the results are not unreasonable. The integrated farming model recommended by our team used industrial ecology methods to uncover an unused resource in Brazil; waste stabilization pon</w:t>
      </w:r>
      <w:r w:rsidR="009833C6" w:rsidRPr="00DC1C96">
        <w:rPr>
          <w:lang w:val="en-US"/>
        </w:rPr>
        <w:t xml:space="preserve">ds. </w:t>
      </w:r>
      <w:r w:rsidRPr="00DC1C96">
        <w:rPr>
          <w:lang w:val="en-US"/>
        </w:rPr>
        <w:t>Wastewater treatment in Brazil is underdeveloped, but significant potential duckweed habitat</w:t>
      </w:r>
      <w:r w:rsidR="0044279C" w:rsidRPr="00DC1C96">
        <w:rPr>
          <w:lang w:val="en-US"/>
        </w:rPr>
        <w:t xml:space="preserve"> is already </w:t>
      </w:r>
      <w:r w:rsidR="00FB1BD3" w:rsidRPr="00DC1C96">
        <w:rPr>
          <w:lang w:val="en-US"/>
        </w:rPr>
        <w:t>in existence. Due to time constraints</w:t>
      </w:r>
      <w:r w:rsidR="009833C6" w:rsidRPr="00DC1C96">
        <w:rPr>
          <w:lang w:val="en-US"/>
        </w:rPr>
        <w:t>,</w:t>
      </w:r>
      <w:r w:rsidR="00FB1BD3" w:rsidRPr="00DC1C96">
        <w:rPr>
          <w:lang w:val="en-US"/>
        </w:rPr>
        <w:t xml:space="preserve"> we only considered co-production of duckweed with </w:t>
      </w:r>
      <w:r w:rsidR="0094118B" w:rsidRPr="00DC1C96">
        <w:rPr>
          <w:lang w:val="en-US"/>
        </w:rPr>
        <w:t xml:space="preserve">pork. An exponential scale up of duckweed production is theoretically possible by considering wastewater from poultry, beef, and human waste. A significant scale up of duckweed production would increase </w:t>
      </w:r>
      <w:r w:rsidR="009833C6" w:rsidRPr="00DC1C96">
        <w:rPr>
          <w:lang w:val="en-US"/>
        </w:rPr>
        <w:t>land use impacts and other LCA</w:t>
      </w:r>
      <w:r w:rsidR="0094118B" w:rsidRPr="00DC1C96">
        <w:rPr>
          <w:lang w:val="en-US"/>
        </w:rPr>
        <w:t xml:space="preserve"> indicators by an amount correlated with the construction of new duckweed w</w:t>
      </w:r>
      <w:r w:rsidR="009833C6" w:rsidRPr="00DC1C96">
        <w:rPr>
          <w:lang w:val="en-US"/>
        </w:rPr>
        <w:t>astewater treatment facilities.</w:t>
      </w:r>
    </w:p>
    <w:p w:rsidR="00A2075E" w:rsidRPr="00DC1C96" w:rsidRDefault="00063D92" w:rsidP="00B30603">
      <w:pPr>
        <w:rPr>
          <w:noProof/>
          <w:lang w:val="en-US"/>
        </w:rPr>
      </w:pPr>
      <w:r w:rsidRPr="00DC1C96">
        <w:rPr>
          <w:lang w:val="en-US"/>
        </w:rPr>
        <w:t>CED impacts are explained by many of the same life cycle factors mentioned in the CO</w:t>
      </w:r>
      <w:r w:rsidRPr="00DC1C96">
        <w:rPr>
          <w:vertAlign w:val="subscript"/>
          <w:lang w:val="en-US"/>
        </w:rPr>
        <w:t>2</w:t>
      </w:r>
      <w:r w:rsidRPr="00DC1C96">
        <w:rPr>
          <w:lang w:val="en-US"/>
        </w:rPr>
        <w:t xml:space="preserve"> section above. Duckweed and soybeans both share the protein milling and domestic transportation processes. Duckweed and soybeans both have a protein content of approximately 40</w:t>
      </w:r>
      <w:r w:rsidR="0032079F">
        <w:rPr>
          <w:lang w:val="en-US"/>
        </w:rPr>
        <w:t xml:space="preserve"> </w:t>
      </w:r>
      <w:r w:rsidRPr="00DC1C96">
        <w:rPr>
          <w:lang w:val="en-US"/>
        </w:rPr>
        <w:t>%. In order to be used in a</w:t>
      </w:r>
      <w:r w:rsidR="009218C1" w:rsidRPr="00DC1C96">
        <w:rPr>
          <w:lang w:val="en-US"/>
        </w:rPr>
        <w:t xml:space="preserve">nimal feed this protein must be extracted from the bean itself. The separation process is a mechanical process that also extracts lipids and other valuable co-products as described in </w:t>
      </w:r>
      <w:r w:rsidR="002A42D0" w:rsidRPr="00DC1C96">
        <w:rPr>
          <w:lang w:val="en-US"/>
        </w:rPr>
        <w:t>Dalgaard et al.</w:t>
      </w:r>
      <w:r w:rsidR="00C37D63">
        <w:rPr>
          <w:lang w:val="en-US"/>
        </w:rPr>
        <w:t xml:space="preserve"> (2008).</w:t>
      </w:r>
      <w:r w:rsidR="002A42D0" w:rsidRPr="00DC1C96">
        <w:rPr>
          <w:lang w:val="en-US"/>
        </w:rPr>
        <w:t xml:space="preserve"> </w:t>
      </w:r>
      <w:r w:rsidR="0032079F">
        <w:rPr>
          <w:lang w:val="en-US"/>
        </w:rPr>
        <w:t xml:space="preserve">As seen from figure 8.1, </w:t>
      </w:r>
      <w:r w:rsidR="002A42D0" w:rsidRPr="00DC1C96">
        <w:rPr>
          <w:lang w:val="en-US"/>
        </w:rPr>
        <w:t>Brazil has a</w:t>
      </w:r>
      <w:r w:rsidR="00A2075E" w:rsidRPr="00DC1C96">
        <w:rPr>
          <w:lang w:val="en-US"/>
        </w:rPr>
        <w:t xml:space="preserve">n excellent </w:t>
      </w:r>
      <w:r w:rsidR="00A2075E" w:rsidRPr="00DC1C96">
        <w:rPr>
          <w:lang w:val="en-US"/>
        </w:rPr>
        <w:lastRenderedPageBreak/>
        <w:t xml:space="preserve">energy mix due to extensive hydropower production so CED is lower than it would be elsewhere. Brazil was chosen as a case study because their agricultural products rank at the top of the world class in terms of LCA impacts. CED is therefore a competitive advantage in Brazil for all agricultural products, including duckweed. </w:t>
      </w:r>
    </w:p>
    <w:p w:rsidR="00DC1C96" w:rsidRDefault="00830832" w:rsidP="00DC1C96">
      <w:pPr>
        <w:keepNext/>
      </w:pPr>
      <w:r>
        <w:rPr>
          <w:noProof/>
          <w:lang w:eastAsia="nb-NO"/>
        </w:rPr>
        <w:drawing>
          <wp:inline distT="0" distB="0" distL="0" distR="0" wp14:anchorId="4FF468F3" wp14:editId="6E6B0632">
            <wp:extent cx="4191000" cy="2476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0" cy="2476500"/>
                    </a:xfrm>
                    <a:prstGeom prst="rect">
                      <a:avLst/>
                    </a:prstGeom>
                    <a:noFill/>
                    <a:ln>
                      <a:noFill/>
                    </a:ln>
                  </pic:spPr>
                </pic:pic>
              </a:graphicData>
            </a:graphic>
          </wp:inline>
        </w:drawing>
      </w:r>
    </w:p>
    <w:p w:rsidR="00164F6C" w:rsidRDefault="00DC1C96" w:rsidP="00DC1C96">
      <w:pPr>
        <w:pStyle w:val="Caption"/>
        <w:rPr>
          <w:b w:val="0"/>
          <w:i/>
          <w:color w:val="auto"/>
          <w:lang w:val="en-US"/>
        </w:rPr>
      </w:pPr>
      <w:r w:rsidRPr="00830832">
        <w:rPr>
          <w:i/>
          <w:color w:val="auto"/>
          <w:lang w:val="en-US"/>
        </w:rPr>
        <w:t xml:space="preserve">Figure </w:t>
      </w:r>
      <w:r w:rsidR="0032079F">
        <w:rPr>
          <w:i/>
          <w:color w:val="auto"/>
          <w:lang w:val="en-US"/>
        </w:rPr>
        <w:t>8.1</w:t>
      </w:r>
      <w:r w:rsidRPr="00830832">
        <w:rPr>
          <w:i/>
          <w:color w:val="auto"/>
          <w:lang w:val="en-US"/>
        </w:rPr>
        <w:t xml:space="preserve">: </w:t>
      </w:r>
      <w:r w:rsidR="0013391A" w:rsidRPr="00830832">
        <w:rPr>
          <w:b w:val="0"/>
          <w:i/>
          <w:color w:val="auto"/>
          <w:lang w:val="en-US"/>
        </w:rPr>
        <w:t>World Energy Mix (</w:t>
      </w:r>
      <w:r w:rsidRPr="00830832">
        <w:rPr>
          <w:b w:val="0"/>
          <w:i/>
          <w:color w:val="auto"/>
          <w:lang w:val="en-US"/>
        </w:rPr>
        <w:t xml:space="preserve"> IEA</w:t>
      </w:r>
      <w:r w:rsidR="0013391A" w:rsidRPr="00830832">
        <w:rPr>
          <w:b w:val="0"/>
          <w:i/>
          <w:color w:val="auto"/>
          <w:lang w:val="en-US"/>
        </w:rPr>
        <w:t>, 2008)</w:t>
      </w:r>
    </w:p>
    <w:p w:rsidR="0059233A" w:rsidRDefault="0059233A" w:rsidP="00B30603">
      <w:pPr>
        <w:rPr>
          <w:lang w:val="en-US"/>
        </w:rPr>
      </w:pPr>
    </w:p>
    <w:p w:rsidR="00EC45D3" w:rsidRPr="00DC1C96" w:rsidRDefault="00EC45D3" w:rsidP="00B30603">
      <w:pPr>
        <w:rPr>
          <w:b/>
          <w:lang w:val="en-US"/>
        </w:rPr>
      </w:pPr>
      <w:r w:rsidRPr="00DC1C96">
        <w:rPr>
          <w:lang w:val="en-US"/>
        </w:rPr>
        <w:t>Mineral fertilizers are the largest source of cadmium deposition</w:t>
      </w:r>
      <w:r w:rsidR="00164F6C" w:rsidRPr="00DC1C96">
        <w:rPr>
          <w:lang w:val="en-US"/>
        </w:rPr>
        <w:t xml:space="preserve"> in most countries</w:t>
      </w:r>
      <w:r w:rsidRPr="00DC1C96">
        <w:rPr>
          <w:lang w:val="en-US"/>
        </w:rPr>
        <w:t xml:space="preserve">. Cadmium has been shown to be extremely toxic to freshwater ecosystems at high concentrations. Brazil has one of the world’s most extensive networks of rivers and freshwater lakes. </w:t>
      </w:r>
      <w:r w:rsidR="00EA4041" w:rsidRPr="00DC1C96">
        <w:rPr>
          <w:lang w:val="en-US"/>
        </w:rPr>
        <w:t>This makes dilution a common practice for industrial and agricultural pollutants. This problem may go unnoticed for long periods of</w:t>
      </w:r>
      <w:r w:rsidR="006D6E71" w:rsidRPr="00DC1C96">
        <w:rPr>
          <w:lang w:val="en-US"/>
        </w:rPr>
        <w:t xml:space="preserve"> time because the effects of deposition</w:t>
      </w:r>
      <w:r w:rsidR="00EA4041" w:rsidRPr="00DC1C96">
        <w:rPr>
          <w:lang w:val="en-US"/>
        </w:rPr>
        <w:t xml:space="preserve"> will occur far from the source. Over time however, the effects of diffuse pollutant</w:t>
      </w:r>
      <w:r w:rsidR="006D6E71" w:rsidRPr="00DC1C96">
        <w:rPr>
          <w:lang w:val="en-US"/>
        </w:rPr>
        <w:t>s</w:t>
      </w:r>
      <w:r w:rsidR="00EA4041" w:rsidRPr="00DC1C96">
        <w:rPr>
          <w:lang w:val="en-US"/>
        </w:rPr>
        <w:t xml:space="preserve"> will start to build up at river deltas and in sediments on lake bottoms. Heavy metals and other environmental toxins can have effects over several generations </w:t>
      </w:r>
      <w:r w:rsidR="00164F6C" w:rsidRPr="00DC1C96">
        <w:rPr>
          <w:lang w:val="en-US"/>
        </w:rPr>
        <w:t>and are difficult to mitigate.</w:t>
      </w:r>
      <w:r w:rsidR="006D6E71" w:rsidRPr="00DC1C96">
        <w:rPr>
          <w:lang w:val="en-US"/>
        </w:rPr>
        <w:t xml:space="preserve"> The zero result for duckweed in the heavy metals category is extrapolated from Da </w:t>
      </w:r>
      <w:r w:rsidR="006479DB">
        <w:rPr>
          <w:lang w:val="en-US"/>
        </w:rPr>
        <w:t>Silva</w:t>
      </w:r>
      <w:r w:rsidR="006D6E71" w:rsidRPr="00DC1C96">
        <w:rPr>
          <w:lang w:val="en-US"/>
        </w:rPr>
        <w:t xml:space="preserve"> et al.</w:t>
      </w:r>
      <w:r w:rsidR="00FD62F3">
        <w:rPr>
          <w:lang w:val="en-US"/>
        </w:rPr>
        <w:t xml:space="preserve"> </w:t>
      </w:r>
      <w:r w:rsidR="00DC1C96">
        <w:rPr>
          <w:lang w:val="en-US"/>
        </w:rPr>
        <w:t>(20</w:t>
      </w:r>
      <w:r w:rsidR="00C37D63">
        <w:rPr>
          <w:lang w:val="en-US"/>
        </w:rPr>
        <w:t>10</w:t>
      </w:r>
      <w:r w:rsidR="00DC1C96">
        <w:rPr>
          <w:lang w:val="en-US"/>
        </w:rPr>
        <w:t>)</w:t>
      </w:r>
      <w:r w:rsidR="006D6E71" w:rsidRPr="00DC1C96">
        <w:rPr>
          <w:lang w:val="en-US"/>
        </w:rPr>
        <w:t xml:space="preserve"> after substituting out the soybean processes not applicable to duckweed production. In reality this value will not be zero, but should be very close.</w:t>
      </w:r>
    </w:p>
    <w:p w:rsidR="000D7777" w:rsidRPr="001451C1" w:rsidRDefault="00C76144" w:rsidP="001451C1">
      <w:pPr>
        <w:rPr>
          <w:bCs/>
          <w:lang w:val="en-US"/>
        </w:rPr>
      </w:pPr>
      <w:r w:rsidRPr="00DC1C96">
        <w:rPr>
          <w:bCs/>
          <w:lang w:val="en-US"/>
        </w:rPr>
        <w:t>The framework for this project was inspired by Mobility 2030 and the EU 2</w:t>
      </w:r>
      <w:r>
        <w:rPr>
          <w:bCs/>
          <w:lang w:val="en-US"/>
        </w:rPr>
        <w:t xml:space="preserve"> </w:t>
      </w:r>
      <w:r w:rsidRPr="00DC1C96">
        <w:rPr>
          <w:bCs/>
          <w:lang w:val="en-US"/>
        </w:rPr>
        <w:t>°C project. These projects represent the highest level of human understanding of climate change mitigation. Both reports highlighted the importance of the transportation sector to achieving climate goals. Mobility 2030 and the EU emphasize the importance of biofuels to current mitigation strategy while also outlining the problems with 1</w:t>
      </w:r>
      <w:r w:rsidRPr="00DC1C96">
        <w:rPr>
          <w:bCs/>
          <w:vertAlign w:val="superscript"/>
          <w:lang w:val="en-US"/>
        </w:rPr>
        <w:t>st</w:t>
      </w:r>
      <w:r w:rsidRPr="00DC1C96">
        <w:rPr>
          <w:bCs/>
          <w:lang w:val="en-US"/>
        </w:rPr>
        <w:t xml:space="preserve"> generation biofuels.</w:t>
      </w:r>
      <w:r w:rsidR="000D7777" w:rsidRPr="00C76144">
        <w:rPr>
          <w:lang w:val="en-US"/>
        </w:rPr>
        <w:br w:type="page"/>
      </w:r>
    </w:p>
    <w:p w:rsidR="00AC7A4B" w:rsidRPr="00DC1C96" w:rsidRDefault="00B465B9" w:rsidP="00B465B9">
      <w:pPr>
        <w:pStyle w:val="Overskrift1medtall"/>
      </w:pPr>
      <w:bookmarkStart w:id="21" w:name="_Toc355289867"/>
      <w:r w:rsidRPr="00DC1C96">
        <w:lastRenderedPageBreak/>
        <w:t>Conclusion</w:t>
      </w:r>
      <w:bookmarkEnd w:id="21"/>
    </w:p>
    <w:p w:rsidR="00457EF1" w:rsidRPr="00DC1C96" w:rsidRDefault="006A0C4E" w:rsidP="00457EF1">
      <w:pPr>
        <w:rPr>
          <w:bCs/>
          <w:lang w:val="en-US"/>
        </w:rPr>
      </w:pPr>
      <w:r w:rsidRPr="00DC1C96">
        <w:rPr>
          <w:bCs/>
          <w:lang w:val="en-US"/>
        </w:rPr>
        <w:t xml:space="preserve">Duckweed has the potential to solve many environmental challenges simultaneously. Human population growth will put increasing pressure on Brazil as a world leader in food and energy production. Wastewater problems, emissions of GHGs and the deposition of other pollutants must be proactively mitigated to preserve arguably the world’s most important source of biodiversity. We recommend </w:t>
      </w:r>
      <w:r w:rsidR="00CA6D5D" w:rsidRPr="00DC1C96">
        <w:rPr>
          <w:bCs/>
          <w:lang w:val="en-US"/>
        </w:rPr>
        <w:t xml:space="preserve">the scientific community to consider more projects inspired by industrial ecology. Technology is a marvelous wonder and will play an important role in climate change mitigation, but we </w:t>
      </w:r>
      <w:r w:rsidR="00673C8D" w:rsidRPr="00DC1C96">
        <w:rPr>
          <w:bCs/>
          <w:lang w:val="en-US"/>
        </w:rPr>
        <w:t xml:space="preserve">cannot forget the potential contribution of the </w:t>
      </w:r>
      <w:r w:rsidR="00457EF1" w:rsidRPr="00DC1C96">
        <w:rPr>
          <w:bCs/>
          <w:lang w:val="en-US"/>
        </w:rPr>
        <w:t>earth’s indigenous technologies.</w:t>
      </w:r>
    </w:p>
    <w:p w:rsidR="001451C1" w:rsidRDefault="001451C1" w:rsidP="001451C1">
      <w:pPr>
        <w:rPr>
          <w:bCs/>
          <w:lang w:val="en-US"/>
        </w:rPr>
      </w:pPr>
      <w:r w:rsidRPr="00DC1C96">
        <w:rPr>
          <w:bCs/>
          <w:lang w:val="en-US"/>
        </w:rPr>
        <w:t>Our group agreed that 2</w:t>
      </w:r>
      <w:r w:rsidRPr="00DC1C96">
        <w:rPr>
          <w:bCs/>
          <w:vertAlign w:val="superscript"/>
          <w:lang w:val="en-US"/>
        </w:rPr>
        <w:t>nd</w:t>
      </w:r>
      <w:r w:rsidRPr="00DC1C96">
        <w:rPr>
          <w:bCs/>
          <w:lang w:val="en-US"/>
        </w:rPr>
        <w:t xml:space="preserve"> or 3</w:t>
      </w:r>
      <w:r w:rsidRPr="00DC1C96">
        <w:rPr>
          <w:bCs/>
          <w:vertAlign w:val="superscript"/>
          <w:lang w:val="en-US"/>
        </w:rPr>
        <w:t>rd</w:t>
      </w:r>
      <w:r w:rsidRPr="00DC1C96">
        <w:rPr>
          <w:bCs/>
          <w:lang w:val="en-US"/>
        </w:rPr>
        <w:t xml:space="preserve"> generation biofuels offer better environmental benefits than current technologies. Using industrial ecology and LCA as a framework, our group was able to determine that sugarcane bioethanol from Brazil is currently the world’s most environmentally friendly fuel, but room for improvement exists. Duckweed was discovered as having all of the characteristics required for a 2</w:t>
      </w:r>
      <w:r w:rsidRPr="00DC1C96">
        <w:rPr>
          <w:bCs/>
          <w:vertAlign w:val="superscript"/>
          <w:lang w:val="en-US"/>
        </w:rPr>
        <w:t>nd</w:t>
      </w:r>
      <w:r w:rsidRPr="00DC1C96">
        <w:rPr>
          <w:bCs/>
          <w:lang w:val="en-US"/>
        </w:rPr>
        <w:t xml:space="preserve"> or 3</w:t>
      </w:r>
      <w:r w:rsidRPr="00DC1C96">
        <w:rPr>
          <w:bCs/>
          <w:vertAlign w:val="superscript"/>
          <w:lang w:val="en-US"/>
        </w:rPr>
        <w:t>rd</w:t>
      </w:r>
      <w:r>
        <w:rPr>
          <w:bCs/>
          <w:lang w:val="en-US"/>
        </w:rPr>
        <w:t xml:space="preserve"> generation biofuel.</w:t>
      </w:r>
    </w:p>
    <w:p w:rsidR="009F11A7" w:rsidRDefault="001451C1" w:rsidP="00457EF1">
      <w:pPr>
        <w:rPr>
          <w:bCs/>
          <w:lang w:val="en-US"/>
        </w:rPr>
      </w:pPr>
      <w:r>
        <w:rPr>
          <w:bCs/>
          <w:lang w:val="en-US"/>
        </w:rPr>
        <w:t xml:space="preserve">By implementing duckweed to both Zone E and Zone P, the total </w:t>
      </w:r>
      <w:r w:rsidR="009F11A7">
        <w:rPr>
          <w:bCs/>
          <w:lang w:val="en-US"/>
        </w:rPr>
        <w:t>reduction in CO</w:t>
      </w:r>
      <w:r w:rsidR="009F11A7">
        <w:rPr>
          <w:bCs/>
          <w:vertAlign w:val="subscript"/>
          <w:lang w:val="en-US"/>
        </w:rPr>
        <w:t>2</w:t>
      </w:r>
      <w:r w:rsidR="005F0CA9">
        <w:rPr>
          <w:bCs/>
          <w:lang w:val="en-US"/>
        </w:rPr>
        <w:t xml:space="preserve"> </w:t>
      </w:r>
      <w:r w:rsidR="009F11A7">
        <w:rPr>
          <w:bCs/>
          <w:lang w:val="en-US"/>
        </w:rPr>
        <w:t>emissions was calculated to 262 ktonnes</w:t>
      </w:r>
      <w:r w:rsidR="006200E2">
        <w:rPr>
          <w:bCs/>
          <w:lang w:val="en-US"/>
        </w:rPr>
        <w:t>, which is a substantial amount</w:t>
      </w:r>
      <w:r w:rsidR="009F11A7">
        <w:rPr>
          <w:bCs/>
          <w:lang w:val="en-US"/>
        </w:rPr>
        <w:t xml:space="preserve">. </w:t>
      </w:r>
      <w:r w:rsidR="006200E2">
        <w:rPr>
          <w:bCs/>
          <w:lang w:val="en-US"/>
        </w:rPr>
        <w:t>Seeing</w:t>
      </w:r>
      <w:r w:rsidR="009F11A7">
        <w:rPr>
          <w:bCs/>
          <w:lang w:val="en-US"/>
        </w:rPr>
        <w:t xml:space="preserve"> how the implementation </w:t>
      </w:r>
      <w:r w:rsidR="006200E2">
        <w:rPr>
          <w:bCs/>
          <w:lang w:val="en-US"/>
        </w:rPr>
        <w:t xml:space="preserve">also has </w:t>
      </w:r>
      <w:r w:rsidR="009F11A7">
        <w:rPr>
          <w:bCs/>
          <w:lang w:val="en-US"/>
        </w:rPr>
        <w:t>other positive environmental impac</w:t>
      </w:r>
      <w:r w:rsidR="00126BCD">
        <w:rPr>
          <w:bCs/>
          <w:lang w:val="en-US"/>
        </w:rPr>
        <w:t>ts,</w:t>
      </w:r>
      <w:r w:rsidR="009F11A7">
        <w:rPr>
          <w:bCs/>
          <w:lang w:val="en-US"/>
        </w:rPr>
        <w:t xml:space="preserve"> it has the potential to be carried out to a real life scenario.</w:t>
      </w:r>
    </w:p>
    <w:p w:rsidR="009F11A7" w:rsidRPr="009F11A7" w:rsidRDefault="009F11A7" w:rsidP="00457EF1">
      <w:pPr>
        <w:rPr>
          <w:bCs/>
          <w:lang w:val="en-US"/>
        </w:rPr>
        <w:sectPr w:rsidR="009F11A7" w:rsidRPr="009F11A7">
          <w:pgSz w:w="11906" w:h="16838"/>
          <w:pgMar w:top="1418" w:right="1274" w:bottom="1276" w:left="1418" w:header="720" w:footer="720" w:gutter="0"/>
          <w:cols w:space="720"/>
          <w:docGrid w:linePitch="360"/>
        </w:sectPr>
      </w:pPr>
      <w:r>
        <w:rPr>
          <w:bCs/>
          <w:lang w:val="en-US"/>
        </w:rPr>
        <w:t xml:space="preserve"> </w:t>
      </w:r>
    </w:p>
    <w:p w:rsidR="00192485" w:rsidRPr="00DC1C96" w:rsidRDefault="00E67D34" w:rsidP="00516399">
      <w:pPr>
        <w:pStyle w:val="Heading1"/>
        <w:rPr>
          <w:lang w:val="en-US"/>
        </w:rPr>
      </w:pPr>
      <w:bookmarkStart w:id="22" w:name="_Toc355289868"/>
      <w:r w:rsidRPr="00DC1C96">
        <w:rPr>
          <w:lang w:val="en-US"/>
        </w:rPr>
        <w:lastRenderedPageBreak/>
        <w:t>References</w:t>
      </w:r>
      <w:bookmarkEnd w:id="22"/>
      <w:r w:rsidR="00E21138" w:rsidRPr="00DC1C96">
        <w:rPr>
          <w:color w:val="000000"/>
          <w:sz w:val="27"/>
          <w:szCs w:val="27"/>
          <w:lang w:val="en-US"/>
        </w:rPr>
        <w:t xml:space="preserve"> </w:t>
      </w:r>
      <w:r w:rsidRPr="00DC1C96">
        <w:rPr>
          <w:color w:val="000000"/>
          <w:sz w:val="27"/>
          <w:szCs w:val="27"/>
          <w:lang w:val="en-US"/>
        </w:rPr>
        <w:br/>
      </w:r>
    </w:p>
    <w:p w:rsidR="0037616A" w:rsidRDefault="00192485" w:rsidP="0037616A">
      <w:pPr>
        <w:spacing w:line="240" w:lineRule="auto"/>
        <w:jc w:val="left"/>
        <w:rPr>
          <w:rStyle w:val="Hyperlink"/>
          <w:rFonts w:cs="Times New Roman"/>
          <w:color w:val="auto"/>
          <w:szCs w:val="24"/>
          <w:u w:val="none"/>
          <w:lang w:val="en-US"/>
        </w:rPr>
      </w:pPr>
      <w:r w:rsidRPr="00C921ED">
        <w:rPr>
          <w:rFonts w:cs="Times New Roman"/>
          <w:szCs w:val="24"/>
          <w:lang w:val="en-US"/>
        </w:rPr>
        <w:t>Ambiente Brasil Magazine (2013)</w:t>
      </w:r>
      <w:r w:rsidR="00C47877" w:rsidRPr="00C921ED">
        <w:rPr>
          <w:rFonts w:cs="Times New Roman"/>
          <w:szCs w:val="24"/>
          <w:lang w:val="en-US"/>
        </w:rPr>
        <w:t xml:space="preserve"> </w:t>
      </w:r>
      <w:r w:rsidRPr="00C921ED">
        <w:rPr>
          <w:rFonts w:cs="Times New Roman"/>
          <w:i/>
          <w:szCs w:val="24"/>
          <w:lang w:val="en-US"/>
        </w:rPr>
        <w:t>Produção de Lodo em Lagoas de Estabilização e o seu Uso no Cultivo de Espécies Florestais na Região Sudoeste do Brasil</w:t>
      </w:r>
      <w:r w:rsidRPr="00C921ED">
        <w:rPr>
          <w:rFonts w:cs="Times New Roman"/>
          <w:szCs w:val="24"/>
          <w:lang w:val="en-US"/>
        </w:rPr>
        <w:t xml:space="preserve">. Available from: </w:t>
      </w:r>
      <w:hyperlink r:id="rId26" w:history="1">
        <w:r w:rsidRPr="00C921ED">
          <w:rPr>
            <w:rStyle w:val="Hyperlink"/>
            <w:rFonts w:cs="Times New Roman"/>
            <w:szCs w:val="24"/>
            <w:lang w:val="en-US"/>
          </w:rPr>
          <w:t>http://ambientes.ambientebrasil.com.br/florestal/artigos/producao_de_lodo_em_lagoas_de_estabilizacao_e_o_seu_uso_no_cultivo_de_especies_florestais_na_regiao_sudoeste_do_brasil.html</w:t>
        </w:r>
      </w:hyperlink>
      <w:r w:rsidRPr="00C921ED">
        <w:rPr>
          <w:rStyle w:val="Hyperlink"/>
          <w:rFonts w:cs="Times New Roman"/>
          <w:szCs w:val="24"/>
          <w:lang w:val="en-US"/>
        </w:rPr>
        <w:t xml:space="preserve"> </w:t>
      </w:r>
      <w:r w:rsidRPr="00C921ED">
        <w:rPr>
          <w:rStyle w:val="Hyperlink"/>
          <w:rFonts w:cs="Times New Roman"/>
          <w:color w:val="auto"/>
          <w:szCs w:val="24"/>
          <w:u w:val="none"/>
          <w:lang w:val="en-US"/>
        </w:rPr>
        <w:t xml:space="preserve">[Cited </w:t>
      </w:r>
      <w:r w:rsidR="003520BB" w:rsidRPr="00C921ED">
        <w:rPr>
          <w:rStyle w:val="Hyperlink"/>
          <w:rFonts w:cs="Times New Roman"/>
          <w:color w:val="auto"/>
          <w:szCs w:val="24"/>
          <w:u w:val="none"/>
          <w:lang w:val="en-US"/>
        </w:rPr>
        <w:t>02.05</w:t>
      </w:r>
      <w:r w:rsidRPr="00C921ED">
        <w:rPr>
          <w:rStyle w:val="Hyperlink"/>
          <w:rFonts w:cs="Times New Roman"/>
          <w:color w:val="auto"/>
          <w:szCs w:val="24"/>
          <w:u w:val="none"/>
          <w:lang w:val="en-US"/>
        </w:rPr>
        <w:t>.13]</w:t>
      </w:r>
      <w:r w:rsidR="0037616A">
        <w:rPr>
          <w:rStyle w:val="Hyperlink"/>
          <w:rFonts w:cs="Times New Roman"/>
          <w:color w:val="auto"/>
          <w:szCs w:val="24"/>
          <w:u w:val="none"/>
          <w:lang w:val="en-US"/>
        </w:rPr>
        <w:br/>
      </w:r>
    </w:p>
    <w:p w:rsidR="0037616A" w:rsidRDefault="003013A2" w:rsidP="0037616A">
      <w:pPr>
        <w:spacing w:line="240" w:lineRule="auto"/>
        <w:jc w:val="left"/>
        <w:rPr>
          <w:rFonts w:cs="Times New Roman"/>
          <w:szCs w:val="24"/>
          <w:shd w:val="clear" w:color="auto" w:fill="FFFFFF"/>
          <w:lang w:val="en-US" w:eastAsia="nb-NO"/>
        </w:rPr>
      </w:pPr>
      <w:r w:rsidRPr="00C921ED">
        <w:rPr>
          <w:rFonts w:cs="Times New Roman"/>
          <w:szCs w:val="24"/>
          <w:shd w:val="clear" w:color="auto" w:fill="FFFFFF"/>
          <w:lang w:val="en-US" w:eastAsia="nb-NO"/>
        </w:rPr>
        <w:t>BBC (2013)</w:t>
      </w:r>
      <w:r w:rsidR="00AC3C4C" w:rsidRPr="00C921ED">
        <w:rPr>
          <w:rFonts w:cs="Times New Roman"/>
          <w:szCs w:val="24"/>
          <w:shd w:val="clear" w:color="auto" w:fill="FFFFFF"/>
          <w:lang w:val="en-US" w:eastAsia="nb-NO"/>
        </w:rPr>
        <w:t xml:space="preserve"> Eutrophication diagram</w:t>
      </w:r>
      <w:r w:rsidRPr="00C921ED">
        <w:rPr>
          <w:rFonts w:cs="Times New Roman"/>
          <w:szCs w:val="24"/>
          <w:shd w:val="clear" w:color="auto" w:fill="FFFFFF"/>
          <w:lang w:val="en-US" w:eastAsia="nb-NO"/>
        </w:rPr>
        <w:t xml:space="preserve">. Available from: </w:t>
      </w:r>
      <w:hyperlink r:id="rId27" w:history="1">
        <w:r w:rsidRPr="00C921ED">
          <w:rPr>
            <w:rStyle w:val="Hyperlink"/>
            <w:rFonts w:cs="Times New Roman"/>
            <w:szCs w:val="24"/>
            <w:shd w:val="clear" w:color="auto" w:fill="FFFFFF"/>
            <w:lang w:val="en-US" w:eastAsia="nb-NO"/>
          </w:rPr>
          <w:t>http://www.bbc.co.uk/schools/gcsebitesize/science/edexcel/problems_in_environment/pollutionrev4.shtml</w:t>
        </w:r>
      </w:hyperlink>
      <w:r w:rsidRPr="00C921ED">
        <w:rPr>
          <w:rFonts w:cs="Times New Roman"/>
          <w:szCs w:val="24"/>
          <w:shd w:val="clear" w:color="auto" w:fill="FFFFFF"/>
          <w:lang w:val="en-US" w:eastAsia="nb-NO"/>
        </w:rPr>
        <w:t xml:space="preserve"> [Cited 02.05.13]</w:t>
      </w:r>
      <w:r w:rsidR="0037616A">
        <w:rPr>
          <w:rFonts w:cs="Times New Roman"/>
          <w:szCs w:val="24"/>
          <w:shd w:val="clear" w:color="auto" w:fill="FFFFFF"/>
          <w:lang w:val="en-US" w:eastAsia="nb-NO"/>
        </w:rPr>
        <w:br/>
      </w:r>
    </w:p>
    <w:p w:rsidR="0037616A" w:rsidRDefault="00192485" w:rsidP="0037616A">
      <w:pPr>
        <w:spacing w:line="240" w:lineRule="auto"/>
        <w:jc w:val="left"/>
        <w:rPr>
          <w:rFonts w:cs="Times New Roman"/>
          <w:szCs w:val="24"/>
          <w:lang w:val="en-US" w:eastAsia="nb-NO"/>
        </w:rPr>
      </w:pPr>
      <w:r w:rsidRPr="00C921ED">
        <w:rPr>
          <w:rFonts w:cs="Times New Roman"/>
          <w:szCs w:val="24"/>
          <w:lang w:val="en-US" w:eastAsia="nb-NO"/>
        </w:rPr>
        <w:t xml:space="preserve">Cavalett, O., Ortega, E. (2009) “Emergy, nutrients balance, and economic assessment of soybean production and industrialization in brazil”. </w:t>
      </w:r>
      <w:r w:rsidRPr="00C921ED">
        <w:rPr>
          <w:rFonts w:cs="Times New Roman"/>
          <w:i/>
          <w:iCs/>
          <w:szCs w:val="24"/>
          <w:lang w:val="en-US" w:eastAsia="nb-NO"/>
        </w:rPr>
        <w:t>Journal of Cleaner Production,</w:t>
      </w:r>
      <w:r w:rsidRPr="00C921ED">
        <w:rPr>
          <w:rFonts w:cs="Times New Roman"/>
          <w:szCs w:val="24"/>
          <w:lang w:val="en-US" w:eastAsia="nb-NO"/>
        </w:rPr>
        <w:t xml:space="preserve"> </w:t>
      </w:r>
      <w:r w:rsidRPr="00C921ED">
        <w:rPr>
          <w:rFonts w:cs="Times New Roman"/>
          <w:b/>
          <w:szCs w:val="24"/>
          <w:lang w:val="en-US" w:eastAsia="nb-NO"/>
        </w:rPr>
        <w:t>17</w:t>
      </w:r>
      <w:r w:rsidR="0037616A">
        <w:rPr>
          <w:rFonts w:cs="Times New Roman"/>
          <w:szCs w:val="24"/>
          <w:lang w:val="en-US" w:eastAsia="nb-NO"/>
        </w:rPr>
        <w:t>, p. 762-771, Elsevier Ltd.</w:t>
      </w:r>
      <w:r w:rsidR="0037616A">
        <w:rPr>
          <w:rFonts w:cs="Times New Roman"/>
          <w:szCs w:val="24"/>
          <w:lang w:val="en-US" w:eastAsia="nb-NO"/>
        </w:rPr>
        <w:br/>
      </w:r>
    </w:p>
    <w:p w:rsidR="0037616A" w:rsidRDefault="00A60716" w:rsidP="00C921ED">
      <w:pPr>
        <w:spacing w:line="240" w:lineRule="auto"/>
        <w:jc w:val="left"/>
        <w:rPr>
          <w:rFonts w:cs="Times New Roman"/>
          <w:szCs w:val="24"/>
          <w:lang w:val="en-US"/>
        </w:rPr>
      </w:pPr>
      <w:r w:rsidRPr="00C921ED">
        <w:rPr>
          <w:lang w:val="en-US"/>
        </w:rPr>
        <w:t xml:space="preserve">Cheng J.J., Stomp A.M. (2009) “Growing duckweed to recover nutrients from wastewaters and for production of fuel ethanol and animal feed”. </w:t>
      </w:r>
      <w:r w:rsidRPr="00C921ED">
        <w:rPr>
          <w:i/>
          <w:lang w:val="en-US"/>
        </w:rPr>
        <w:t>CLEAN – Soil, Air, Water</w:t>
      </w:r>
      <w:r w:rsidRPr="00C921ED">
        <w:rPr>
          <w:lang w:val="en-US"/>
        </w:rPr>
        <w:t xml:space="preserve">, </w:t>
      </w:r>
      <w:r w:rsidRPr="00C921ED">
        <w:rPr>
          <w:b/>
          <w:lang w:val="en-US"/>
        </w:rPr>
        <w:t>37</w:t>
      </w:r>
      <w:r w:rsidRPr="00C921ED">
        <w:rPr>
          <w:lang w:val="en-US"/>
        </w:rPr>
        <w:t>(1), p.17-26.</w:t>
      </w:r>
      <w:r w:rsidR="0037616A">
        <w:rPr>
          <w:rFonts w:cs="Times New Roman"/>
          <w:szCs w:val="24"/>
          <w:lang w:val="en-US"/>
        </w:rPr>
        <w:br/>
      </w:r>
    </w:p>
    <w:p w:rsidR="0037616A" w:rsidRDefault="00981ED1" w:rsidP="0037616A">
      <w:pPr>
        <w:spacing w:line="240" w:lineRule="auto"/>
        <w:jc w:val="left"/>
        <w:rPr>
          <w:rFonts w:cs="Times New Roman"/>
          <w:iCs/>
          <w:szCs w:val="24"/>
          <w:lang w:val="en-US"/>
        </w:rPr>
      </w:pPr>
      <w:r w:rsidRPr="00C921ED">
        <w:rPr>
          <w:rFonts w:cs="Times New Roman"/>
          <w:szCs w:val="24"/>
          <w:lang w:val="en-US"/>
        </w:rPr>
        <w:t>Cherubini, F., Strømman, A.H. (2011) “</w:t>
      </w:r>
      <w:hyperlink r:id="rId28" w:tgtFrame="_blank" w:history="1">
        <w:r w:rsidRPr="00C921ED">
          <w:rPr>
            <w:rStyle w:val="Hyperlink"/>
            <w:rFonts w:cs="Times New Roman"/>
            <w:bCs/>
            <w:color w:val="auto"/>
            <w:szCs w:val="24"/>
            <w:u w:val="none"/>
            <w:lang w:val="en-US"/>
          </w:rPr>
          <w:t>Life cycle assessment of bioenergy systems: State of the art and future challenges</w:t>
        </w:r>
      </w:hyperlink>
      <w:r w:rsidRPr="00C921ED">
        <w:rPr>
          <w:rStyle w:val="Hyperlink"/>
          <w:rFonts w:cs="Times New Roman"/>
          <w:bCs/>
          <w:color w:val="auto"/>
          <w:szCs w:val="24"/>
          <w:u w:val="none"/>
          <w:lang w:val="en-US"/>
        </w:rPr>
        <w:t>”.</w:t>
      </w:r>
      <w:r w:rsidRPr="00C921ED">
        <w:rPr>
          <w:rFonts w:cs="Times New Roman"/>
          <w:szCs w:val="24"/>
          <w:lang w:val="en-US"/>
        </w:rPr>
        <w:t xml:space="preserve"> </w:t>
      </w:r>
      <w:r w:rsidRPr="00C921ED">
        <w:rPr>
          <w:rFonts w:cs="Times New Roman"/>
          <w:i/>
          <w:iCs/>
          <w:szCs w:val="24"/>
          <w:lang w:val="en-US"/>
        </w:rPr>
        <w:t xml:space="preserve">Bioresource Technology, </w:t>
      </w:r>
      <w:r w:rsidRPr="00C921ED">
        <w:rPr>
          <w:rFonts w:cs="Times New Roman"/>
          <w:b/>
          <w:iCs/>
          <w:szCs w:val="24"/>
          <w:lang w:val="en-US"/>
        </w:rPr>
        <w:t>102</w:t>
      </w:r>
      <w:r w:rsidRPr="00C921ED">
        <w:rPr>
          <w:rFonts w:cs="Times New Roman"/>
          <w:iCs/>
          <w:szCs w:val="24"/>
          <w:lang w:val="en-US"/>
        </w:rPr>
        <w:t>(2), p. 437-451</w:t>
      </w:r>
      <w:r w:rsidR="0037616A">
        <w:rPr>
          <w:rFonts w:cs="Times New Roman"/>
          <w:iCs/>
          <w:szCs w:val="24"/>
          <w:lang w:val="en-US"/>
        </w:rPr>
        <w:br/>
      </w:r>
    </w:p>
    <w:p w:rsidR="0037616A" w:rsidRDefault="00454818" w:rsidP="00C921ED">
      <w:pPr>
        <w:spacing w:line="240" w:lineRule="auto"/>
        <w:jc w:val="left"/>
        <w:rPr>
          <w:rFonts w:cs="Times New Roman"/>
          <w:szCs w:val="24"/>
          <w:lang w:val="en-US"/>
        </w:rPr>
      </w:pPr>
      <w:r w:rsidRPr="00C921ED">
        <w:rPr>
          <w:lang w:val="en-US"/>
        </w:rPr>
        <w:t>Dalgaard</w:t>
      </w:r>
      <w:r w:rsidR="00F00C8B" w:rsidRPr="00C921ED">
        <w:rPr>
          <w:lang w:val="en-US"/>
        </w:rPr>
        <w:t>,</w:t>
      </w:r>
      <w:r w:rsidRPr="00C921ED">
        <w:rPr>
          <w:lang w:val="en-US"/>
        </w:rPr>
        <w:t xml:space="preserve"> R</w:t>
      </w:r>
      <w:r w:rsidR="00F00C8B" w:rsidRPr="00C921ED">
        <w:rPr>
          <w:lang w:val="en-US"/>
        </w:rPr>
        <w:t>.</w:t>
      </w:r>
      <w:r w:rsidRPr="00C921ED">
        <w:rPr>
          <w:lang w:val="en-US"/>
        </w:rPr>
        <w:t>, Schmidt</w:t>
      </w:r>
      <w:r w:rsidR="00F00C8B" w:rsidRPr="00C921ED">
        <w:rPr>
          <w:lang w:val="en-US"/>
        </w:rPr>
        <w:t>,</w:t>
      </w:r>
      <w:r w:rsidRPr="00C921ED">
        <w:rPr>
          <w:lang w:val="en-US"/>
        </w:rPr>
        <w:t xml:space="preserve"> J</w:t>
      </w:r>
      <w:r w:rsidR="00F00C8B" w:rsidRPr="00C921ED">
        <w:rPr>
          <w:lang w:val="en-US"/>
        </w:rPr>
        <w:t>.</w:t>
      </w:r>
      <w:r w:rsidRPr="00C921ED">
        <w:rPr>
          <w:lang w:val="en-US"/>
        </w:rPr>
        <w:t>, Halberg</w:t>
      </w:r>
      <w:r w:rsidR="00F00C8B" w:rsidRPr="00C921ED">
        <w:rPr>
          <w:lang w:val="en-US"/>
        </w:rPr>
        <w:t>,</w:t>
      </w:r>
      <w:r w:rsidRPr="00C921ED">
        <w:rPr>
          <w:lang w:val="en-US"/>
        </w:rPr>
        <w:t xml:space="preserve"> N</w:t>
      </w:r>
      <w:r w:rsidR="00F00C8B" w:rsidRPr="00C921ED">
        <w:rPr>
          <w:lang w:val="en-US"/>
        </w:rPr>
        <w:t>.</w:t>
      </w:r>
      <w:r w:rsidRPr="00C921ED">
        <w:rPr>
          <w:lang w:val="en-US"/>
        </w:rPr>
        <w:t>, Christensen</w:t>
      </w:r>
      <w:r w:rsidR="00F00C8B" w:rsidRPr="00C921ED">
        <w:rPr>
          <w:lang w:val="en-US"/>
        </w:rPr>
        <w:t>,</w:t>
      </w:r>
      <w:r w:rsidRPr="00C921ED">
        <w:rPr>
          <w:lang w:val="en-US"/>
        </w:rPr>
        <w:t xml:space="preserve"> P</w:t>
      </w:r>
      <w:r w:rsidR="00F00C8B" w:rsidRPr="00C921ED">
        <w:rPr>
          <w:lang w:val="en-US"/>
        </w:rPr>
        <w:t>.</w:t>
      </w:r>
      <w:r w:rsidRPr="00C921ED">
        <w:rPr>
          <w:lang w:val="en-US"/>
        </w:rPr>
        <w:t>, Thrane</w:t>
      </w:r>
      <w:r w:rsidR="00F00C8B" w:rsidRPr="00C921ED">
        <w:rPr>
          <w:lang w:val="en-US"/>
        </w:rPr>
        <w:t>,</w:t>
      </w:r>
      <w:r w:rsidRPr="00C921ED">
        <w:rPr>
          <w:lang w:val="en-US"/>
        </w:rPr>
        <w:t xml:space="preserve"> M</w:t>
      </w:r>
      <w:r w:rsidR="00F00C8B" w:rsidRPr="00C921ED">
        <w:rPr>
          <w:lang w:val="en-US"/>
        </w:rPr>
        <w:t>.</w:t>
      </w:r>
      <w:r w:rsidRPr="00C921ED">
        <w:rPr>
          <w:lang w:val="en-US"/>
        </w:rPr>
        <w:t>, Pengue</w:t>
      </w:r>
      <w:r w:rsidR="00F00C8B" w:rsidRPr="00C921ED">
        <w:rPr>
          <w:lang w:val="en-US"/>
        </w:rPr>
        <w:t>,</w:t>
      </w:r>
      <w:r w:rsidRPr="00C921ED">
        <w:rPr>
          <w:lang w:val="en-US"/>
        </w:rPr>
        <w:t xml:space="preserve"> W</w:t>
      </w:r>
      <w:r w:rsidR="00F00C8B" w:rsidRPr="00C921ED">
        <w:rPr>
          <w:lang w:val="en-US"/>
        </w:rPr>
        <w:t>.</w:t>
      </w:r>
      <w:r w:rsidRPr="00C921ED">
        <w:rPr>
          <w:lang w:val="en-US"/>
        </w:rPr>
        <w:t>A</w:t>
      </w:r>
      <w:r w:rsidR="00F00C8B" w:rsidRPr="00C921ED">
        <w:rPr>
          <w:lang w:val="en-US"/>
        </w:rPr>
        <w:t>.</w:t>
      </w:r>
      <w:r w:rsidRPr="00C921ED">
        <w:rPr>
          <w:lang w:val="en-US"/>
        </w:rPr>
        <w:t xml:space="preserve"> (2008): </w:t>
      </w:r>
      <w:r w:rsidR="00F00C8B" w:rsidRPr="00C921ED">
        <w:rPr>
          <w:lang w:val="en-US"/>
        </w:rPr>
        <w:t>“</w:t>
      </w:r>
      <w:r w:rsidRPr="00C921ED">
        <w:rPr>
          <w:lang w:val="en-US"/>
        </w:rPr>
        <w:t>LCA of Soybean</w:t>
      </w:r>
      <w:r w:rsidR="00F70752" w:rsidRPr="00C921ED">
        <w:rPr>
          <w:lang w:val="en-US"/>
        </w:rPr>
        <w:t xml:space="preserve"> </w:t>
      </w:r>
      <w:r w:rsidRPr="00C921ED">
        <w:rPr>
          <w:lang w:val="en-US"/>
        </w:rPr>
        <w:t>Meal</w:t>
      </w:r>
      <w:r w:rsidR="00F00C8B" w:rsidRPr="00C921ED">
        <w:rPr>
          <w:lang w:val="en-US"/>
        </w:rPr>
        <w:t>”</w:t>
      </w:r>
      <w:r w:rsidRPr="00C921ED">
        <w:rPr>
          <w:lang w:val="en-US"/>
        </w:rPr>
        <w:t xml:space="preserve">. </w:t>
      </w:r>
      <w:r w:rsidR="00F00C8B" w:rsidRPr="00C921ED">
        <w:rPr>
          <w:i/>
          <w:lang w:val="en-US"/>
        </w:rPr>
        <w:t>T</w:t>
      </w:r>
      <w:hyperlink r:id="rId29" w:history="1">
        <w:r w:rsidR="00F00C8B" w:rsidRPr="00C921ED">
          <w:rPr>
            <w:rStyle w:val="Hyperlink"/>
            <w:i/>
            <w:color w:val="auto"/>
            <w:u w:val="none"/>
            <w:lang w:val="en-US"/>
          </w:rPr>
          <w:t>he International Journal of Life Cycle Assessment</w:t>
        </w:r>
      </w:hyperlink>
      <w:r w:rsidR="00B200C7" w:rsidRPr="00C921ED">
        <w:rPr>
          <w:lang w:val="en-US"/>
        </w:rPr>
        <w:t>,</w:t>
      </w:r>
      <w:r w:rsidR="00F00C8B" w:rsidRPr="00C921ED">
        <w:rPr>
          <w:lang w:val="en-US"/>
        </w:rPr>
        <w:t xml:space="preserve"> </w:t>
      </w:r>
      <w:r w:rsidR="00F00C8B" w:rsidRPr="00C921ED">
        <w:rPr>
          <w:b/>
          <w:lang w:val="en-US"/>
        </w:rPr>
        <w:t>13</w:t>
      </w:r>
      <w:r w:rsidR="00F00C8B" w:rsidRPr="00C921ED">
        <w:rPr>
          <w:lang w:val="en-US"/>
        </w:rPr>
        <w:t>(3), p. 240–254</w:t>
      </w:r>
      <w:r w:rsidR="000E2655" w:rsidRPr="00C921ED">
        <w:rPr>
          <w:lang w:val="en-US"/>
        </w:rPr>
        <w:t>. Ecomed.</w:t>
      </w:r>
      <w:r w:rsidR="0037616A">
        <w:rPr>
          <w:rFonts w:cs="Times New Roman"/>
          <w:szCs w:val="24"/>
          <w:lang w:val="en-US"/>
        </w:rPr>
        <w:br/>
      </w:r>
    </w:p>
    <w:p w:rsidR="0037616A" w:rsidRDefault="00132F8B" w:rsidP="0037616A">
      <w:pPr>
        <w:spacing w:line="240" w:lineRule="auto"/>
        <w:jc w:val="left"/>
        <w:rPr>
          <w:rFonts w:cs="Times New Roman"/>
          <w:szCs w:val="24"/>
          <w:lang w:val="en-US"/>
        </w:rPr>
      </w:pPr>
      <w:r w:rsidRPr="00C921ED">
        <w:rPr>
          <w:rFonts w:cs="Times New Roman"/>
          <w:szCs w:val="24"/>
          <w:lang w:val="en-US"/>
        </w:rPr>
        <w:t xml:space="preserve">Da </w:t>
      </w:r>
      <w:r w:rsidR="006479DB" w:rsidRPr="00C921ED">
        <w:rPr>
          <w:rFonts w:cs="Times New Roman"/>
          <w:szCs w:val="24"/>
          <w:lang w:val="en-US"/>
        </w:rPr>
        <w:t>Silva</w:t>
      </w:r>
      <w:r w:rsidRPr="00C921ED">
        <w:rPr>
          <w:rFonts w:cs="Times New Roman"/>
          <w:szCs w:val="24"/>
          <w:lang w:val="en-US"/>
        </w:rPr>
        <w:t>, V.P., Van der Werfa, H.M.G., Spiesd, A., Soaresc, S.R. (2010) “Variability in environmental impacts of Brazilian soybean according to crop production and transport scenarios”</w:t>
      </w:r>
      <w:r w:rsidR="005600EB" w:rsidRPr="00C921ED">
        <w:rPr>
          <w:rFonts w:cs="Times New Roman"/>
          <w:szCs w:val="24"/>
          <w:lang w:val="en-US"/>
        </w:rPr>
        <w:t>.</w:t>
      </w:r>
      <w:r w:rsidRPr="00C921ED">
        <w:rPr>
          <w:rFonts w:cs="Times New Roman"/>
          <w:szCs w:val="24"/>
          <w:lang w:val="en-US"/>
        </w:rPr>
        <w:t xml:space="preserve"> </w:t>
      </w:r>
      <w:hyperlink r:id="rId30" w:tooltip="Go to Journal of Environmental Management on SciVerse ScienceDirect" w:history="1">
        <w:r w:rsidRPr="00C921ED">
          <w:rPr>
            <w:rStyle w:val="Hyperlink"/>
            <w:rFonts w:cs="Times New Roman"/>
            <w:i/>
            <w:color w:val="auto"/>
            <w:szCs w:val="24"/>
            <w:u w:val="none"/>
            <w:lang w:val="en-US"/>
          </w:rPr>
          <w:t>Journal of Environmental Management</w:t>
        </w:r>
      </w:hyperlink>
      <w:r w:rsidR="00B200C7" w:rsidRPr="00C921ED">
        <w:rPr>
          <w:rFonts w:cs="Times New Roman"/>
          <w:szCs w:val="24"/>
          <w:lang w:val="en-US"/>
        </w:rPr>
        <w:t>,</w:t>
      </w:r>
      <w:r w:rsidRPr="00C921ED">
        <w:rPr>
          <w:rFonts w:cs="Times New Roman"/>
          <w:szCs w:val="24"/>
          <w:lang w:val="en-US"/>
        </w:rPr>
        <w:t xml:space="preserve"> </w:t>
      </w:r>
      <w:hyperlink r:id="rId31" w:tooltip="Go to table of contents for this volume/issue" w:history="1">
        <w:r w:rsidRPr="00C921ED">
          <w:rPr>
            <w:rStyle w:val="Hyperlink"/>
            <w:rFonts w:cs="Times New Roman"/>
            <w:b/>
            <w:color w:val="auto"/>
            <w:szCs w:val="24"/>
            <w:u w:val="none"/>
            <w:lang w:val="en-US"/>
          </w:rPr>
          <w:t>91</w:t>
        </w:r>
        <w:r w:rsidRPr="00C921ED">
          <w:rPr>
            <w:rStyle w:val="Hyperlink"/>
            <w:rFonts w:cs="Times New Roman"/>
            <w:color w:val="auto"/>
            <w:szCs w:val="24"/>
            <w:u w:val="none"/>
            <w:lang w:val="en-US"/>
          </w:rPr>
          <w:t>(9</w:t>
        </w:r>
      </w:hyperlink>
      <w:r w:rsidRPr="00C921ED">
        <w:rPr>
          <w:rFonts w:cs="Times New Roman"/>
          <w:szCs w:val="24"/>
          <w:lang w:val="en-US"/>
        </w:rPr>
        <w:t>), p. 1831–1839</w:t>
      </w:r>
      <w:r w:rsidR="000E2655" w:rsidRPr="00C921ED">
        <w:rPr>
          <w:rFonts w:cs="Times New Roman"/>
          <w:szCs w:val="24"/>
          <w:lang w:val="en-US"/>
        </w:rPr>
        <w:t>. Elsevier Ltd.</w:t>
      </w:r>
      <w:r w:rsidR="0037616A">
        <w:rPr>
          <w:rFonts w:cs="Times New Roman"/>
          <w:szCs w:val="24"/>
          <w:lang w:val="en-US"/>
        </w:rPr>
        <w:br/>
      </w:r>
    </w:p>
    <w:p w:rsidR="0037616A" w:rsidRDefault="005600EB" w:rsidP="00C921ED">
      <w:pPr>
        <w:spacing w:line="240" w:lineRule="auto"/>
        <w:jc w:val="left"/>
        <w:rPr>
          <w:rFonts w:cs="Times New Roman"/>
          <w:szCs w:val="24"/>
          <w:lang w:val="en-US"/>
        </w:rPr>
      </w:pPr>
      <w:r w:rsidRPr="00C921ED">
        <w:rPr>
          <w:rFonts w:cs="Times New Roman"/>
          <w:szCs w:val="24"/>
          <w:lang w:val="en-US" w:eastAsia="nb-NO"/>
        </w:rPr>
        <w:t xml:space="preserve">Delucchi, M.A., Jacobson, M.Z. (2010) “Providing all global energy with wind, water and solar power, Part II: Reliability, system and transmission cost, and policies”. </w:t>
      </w:r>
      <w:r w:rsidRPr="00C921ED">
        <w:rPr>
          <w:rFonts w:cs="Times New Roman"/>
          <w:i/>
          <w:szCs w:val="24"/>
          <w:lang w:val="en-US" w:eastAsia="nb-NO"/>
        </w:rPr>
        <w:t>Energy Policy,</w:t>
      </w:r>
      <w:r w:rsidRPr="00C921ED">
        <w:rPr>
          <w:rFonts w:cs="Times New Roman"/>
          <w:szCs w:val="24"/>
          <w:lang w:val="en-US" w:eastAsia="nb-NO"/>
        </w:rPr>
        <w:t xml:space="preserve"> </w:t>
      </w:r>
      <w:r w:rsidRPr="00C921ED">
        <w:rPr>
          <w:rFonts w:cs="Times New Roman"/>
          <w:b/>
          <w:szCs w:val="24"/>
          <w:lang w:val="en-US" w:eastAsia="nb-NO"/>
        </w:rPr>
        <w:t>39</w:t>
      </w:r>
      <w:r w:rsidRPr="00C921ED">
        <w:rPr>
          <w:rFonts w:cs="Times New Roman"/>
          <w:szCs w:val="24"/>
          <w:lang w:val="en-US" w:eastAsia="nb-NO"/>
        </w:rPr>
        <w:t>,</w:t>
      </w:r>
      <w:r w:rsidRPr="00C921ED">
        <w:rPr>
          <w:rFonts w:cs="Times New Roman"/>
          <w:b/>
          <w:szCs w:val="24"/>
          <w:lang w:val="en-US" w:eastAsia="nb-NO"/>
        </w:rPr>
        <w:t xml:space="preserve"> </w:t>
      </w:r>
      <w:r w:rsidRPr="00C921ED">
        <w:rPr>
          <w:rFonts w:cs="Times New Roman"/>
          <w:szCs w:val="24"/>
          <w:lang w:val="en-US" w:eastAsia="nb-NO"/>
        </w:rPr>
        <w:t xml:space="preserve">p. 1170-1190. </w:t>
      </w:r>
      <w:r w:rsidR="00E86E6B" w:rsidRPr="00C921ED">
        <w:rPr>
          <w:rFonts w:cs="Times New Roman"/>
          <w:szCs w:val="24"/>
          <w:lang w:val="en-US" w:eastAsia="nb-NO"/>
        </w:rPr>
        <w:t>Elsevier Ltd.</w:t>
      </w:r>
      <w:r w:rsidRPr="00C921ED">
        <w:rPr>
          <w:rFonts w:cs="Times New Roman"/>
          <w:szCs w:val="24"/>
          <w:lang w:val="en-US" w:eastAsia="nb-NO"/>
        </w:rPr>
        <w:t xml:space="preserve"> </w:t>
      </w:r>
      <w:r w:rsidR="0037616A">
        <w:rPr>
          <w:rFonts w:cs="Times New Roman"/>
          <w:szCs w:val="24"/>
          <w:lang w:val="en-US"/>
        </w:rPr>
        <w:br/>
      </w:r>
    </w:p>
    <w:p w:rsidR="0037616A" w:rsidRDefault="00516399" w:rsidP="00C921ED">
      <w:pPr>
        <w:spacing w:line="240" w:lineRule="auto"/>
        <w:jc w:val="left"/>
        <w:rPr>
          <w:rFonts w:cs="Times New Roman"/>
          <w:szCs w:val="24"/>
          <w:lang w:val="en-US"/>
        </w:rPr>
      </w:pPr>
      <w:r w:rsidRPr="00C921ED">
        <w:rPr>
          <w:rFonts w:cs="Times New Roman"/>
          <w:szCs w:val="24"/>
          <w:lang w:val="en-US" w:eastAsia="nb-NO"/>
        </w:rPr>
        <w:t>Duan, P., Chang, Z., Xu, Y., Ba</w:t>
      </w:r>
      <w:r w:rsidR="00A557BE" w:rsidRPr="00C921ED">
        <w:rPr>
          <w:rFonts w:cs="Times New Roman"/>
          <w:szCs w:val="24"/>
          <w:lang w:val="en-US" w:eastAsia="nb-NO"/>
        </w:rPr>
        <w:t>i, X., Wang, F., Zhang, L. (2013</w:t>
      </w:r>
      <w:r w:rsidRPr="00C921ED">
        <w:rPr>
          <w:rFonts w:cs="Times New Roman"/>
          <w:szCs w:val="24"/>
          <w:lang w:val="en-US" w:eastAsia="nb-NO"/>
        </w:rPr>
        <w:t>) “Hydrothermal processing of duckweed: Effect of reaction conditions on product distribution and composition”</w:t>
      </w:r>
      <w:r w:rsidRPr="00C921ED">
        <w:rPr>
          <w:rFonts w:cs="Times New Roman"/>
          <w:i/>
          <w:szCs w:val="24"/>
          <w:lang w:val="en-US" w:eastAsia="nb-NO"/>
        </w:rPr>
        <w:t>.</w:t>
      </w:r>
      <w:r w:rsidRPr="00C921ED">
        <w:rPr>
          <w:rFonts w:cs="Times New Roman"/>
          <w:szCs w:val="24"/>
          <w:lang w:val="en-US" w:eastAsia="nb-NO"/>
        </w:rPr>
        <w:t xml:space="preserve"> </w:t>
      </w:r>
      <w:r w:rsidRPr="00C921ED">
        <w:rPr>
          <w:rFonts w:cs="Times New Roman"/>
          <w:i/>
          <w:iCs/>
          <w:szCs w:val="24"/>
          <w:lang w:val="en-US" w:eastAsia="nb-NO"/>
        </w:rPr>
        <w:t>Bioresource Technology</w:t>
      </w:r>
      <w:r w:rsidR="00B200C7" w:rsidRPr="00C921ED">
        <w:rPr>
          <w:rFonts w:cs="Times New Roman"/>
          <w:iCs/>
          <w:szCs w:val="24"/>
          <w:lang w:val="en-US" w:eastAsia="nb-NO"/>
        </w:rPr>
        <w:t>m,</w:t>
      </w:r>
      <w:r w:rsidR="00A557BE" w:rsidRPr="00C921ED">
        <w:rPr>
          <w:rFonts w:cs="Times New Roman"/>
          <w:iCs/>
          <w:szCs w:val="24"/>
          <w:lang w:val="en-US" w:eastAsia="nb-NO"/>
        </w:rPr>
        <w:t xml:space="preserve"> </w:t>
      </w:r>
      <w:r w:rsidR="00A557BE" w:rsidRPr="00C921ED">
        <w:rPr>
          <w:rFonts w:cs="Times New Roman"/>
          <w:b/>
          <w:iCs/>
          <w:szCs w:val="24"/>
          <w:lang w:val="en-US" w:eastAsia="nb-NO"/>
        </w:rPr>
        <w:t>135</w:t>
      </w:r>
      <w:r w:rsidR="00A557BE" w:rsidRPr="00C921ED">
        <w:rPr>
          <w:rFonts w:cs="Times New Roman"/>
          <w:iCs/>
          <w:szCs w:val="24"/>
          <w:lang w:val="en-US" w:eastAsia="nb-NO"/>
        </w:rPr>
        <w:t>, p. 710-719.</w:t>
      </w:r>
      <w:r w:rsidR="00A557BE" w:rsidRPr="00C921ED">
        <w:rPr>
          <w:rFonts w:cs="Times New Roman"/>
          <w:szCs w:val="24"/>
          <w:lang w:val="en-US"/>
        </w:rPr>
        <w:t xml:space="preserve"> </w:t>
      </w:r>
      <w:r w:rsidR="00B200C7" w:rsidRPr="00C921ED">
        <w:rPr>
          <w:rFonts w:cs="Times New Roman"/>
          <w:szCs w:val="24"/>
          <w:lang w:val="en-US"/>
        </w:rPr>
        <w:t>Elsevier Ltd.</w:t>
      </w:r>
      <w:r w:rsidR="0037616A">
        <w:rPr>
          <w:rFonts w:cs="Times New Roman"/>
          <w:szCs w:val="24"/>
          <w:lang w:val="en-US"/>
        </w:rPr>
        <w:br/>
      </w:r>
    </w:p>
    <w:p w:rsidR="0037616A" w:rsidRDefault="00550E53" w:rsidP="00C921ED">
      <w:pPr>
        <w:spacing w:line="240" w:lineRule="auto"/>
        <w:jc w:val="left"/>
        <w:rPr>
          <w:rStyle w:val="Hyperlink"/>
          <w:rFonts w:cs="Times New Roman"/>
          <w:color w:val="auto"/>
          <w:szCs w:val="24"/>
          <w:u w:val="none"/>
          <w:lang w:val="en-US"/>
        </w:rPr>
      </w:pPr>
      <w:r w:rsidRPr="0037616A">
        <w:rPr>
          <w:rFonts w:cs="Times New Roman"/>
          <w:szCs w:val="24"/>
        </w:rPr>
        <w:t xml:space="preserve">Edenhofer, O., Madruga, R.P., Sokona, Y. (2012). </w:t>
      </w:r>
      <w:r w:rsidRPr="00C921ED">
        <w:rPr>
          <w:rFonts w:cs="Times New Roman"/>
          <w:i/>
          <w:iCs/>
          <w:szCs w:val="24"/>
          <w:lang w:val="en-US"/>
        </w:rPr>
        <w:t>Renewable energy sources and climate change mitigation: special report of the Intergovernmental Panel on Climate Change</w:t>
      </w:r>
      <w:r w:rsidRPr="00C921ED">
        <w:rPr>
          <w:rFonts w:cs="Times New Roman"/>
          <w:szCs w:val="24"/>
          <w:lang w:val="en-US"/>
        </w:rPr>
        <w:t xml:space="preserve">. Cambridge University Press. </w:t>
      </w:r>
      <w:r w:rsidR="00065F6B">
        <w:rPr>
          <w:rFonts w:cs="Times New Roman"/>
          <w:szCs w:val="24"/>
          <w:lang w:val="en-US"/>
        </w:rPr>
        <w:t>p</w:t>
      </w:r>
      <w:r w:rsidR="00065F6B" w:rsidRPr="00C921ED">
        <w:rPr>
          <w:rFonts w:cs="Times New Roman"/>
          <w:szCs w:val="24"/>
          <w:lang w:val="en-US"/>
        </w:rPr>
        <w:t>.161–208.</w:t>
      </w:r>
      <w:r w:rsidR="00065F6B">
        <w:rPr>
          <w:rFonts w:cs="Times New Roman"/>
          <w:szCs w:val="24"/>
          <w:lang w:val="en-US"/>
        </w:rPr>
        <w:t xml:space="preserve"> </w:t>
      </w:r>
      <w:r w:rsidRPr="00C921ED">
        <w:rPr>
          <w:rFonts w:cs="Times New Roman"/>
          <w:szCs w:val="24"/>
          <w:lang w:val="en-US"/>
        </w:rPr>
        <w:t xml:space="preserve">Available from: </w:t>
      </w:r>
      <w:hyperlink r:id="rId32" w:history="1">
        <w:r w:rsidRPr="00C921ED">
          <w:rPr>
            <w:rStyle w:val="Hyperlink"/>
            <w:rFonts w:cs="Times New Roman"/>
            <w:szCs w:val="24"/>
            <w:lang w:val="en-US"/>
          </w:rPr>
          <w:t>http://srren.ipcc-wg3.de/report/IPCC_SRREN_Full_Report.pdf</w:t>
        </w:r>
      </w:hyperlink>
      <w:r w:rsidRPr="00C921ED">
        <w:rPr>
          <w:rFonts w:cs="Times New Roman"/>
          <w:szCs w:val="24"/>
          <w:lang w:val="en-US"/>
        </w:rPr>
        <w:t xml:space="preserve"> [Downloaded 02.05.13]</w:t>
      </w:r>
      <w:r w:rsidR="0037616A">
        <w:rPr>
          <w:rFonts w:cs="Times New Roman"/>
          <w:szCs w:val="24"/>
          <w:lang w:val="en-US"/>
        </w:rPr>
        <w:br/>
      </w:r>
      <w:r w:rsidR="0033001C" w:rsidRPr="00C921ED">
        <w:rPr>
          <w:rFonts w:cs="Times New Roman"/>
          <w:szCs w:val="24"/>
          <w:lang w:val="en-US"/>
        </w:rPr>
        <w:lastRenderedPageBreak/>
        <w:t>EEA (</w:t>
      </w:r>
      <w:r w:rsidR="00977C15" w:rsidRPr="00C921ED">
        <w:rPr>
          <w:rFonts w:cs="Times New Roman"/>
          <w:szCs w:val="24"/>
          <w:lang w:val="en-US"/>
        </w:rPr>
        <w:t>European Environment Agency</w:t>
      </w:r>
      <w:r w:rsidR="0033001C" w:rsidRPr="00C921ED">
        <w:rPr>
          <w:rFonts w:cs="Times New Roman"/>
          <w:szCs w:val="24"/>
          <w:lang w:val="en-US"/>
        </w:rPr>
        <w:t>)</w:t>
      </w:r>
      <w:r w:rsidR="00977C15" w:rsidRPr="00C921ED">
        <w:rPr>
          <w:rFonts w:cs="Times New Roman"/>
          <w:szCs w:val="24"/>
          <w:lang w:val="en-US"/>
        </w:rPr>
        <w:t xml:space="preserve"> (2011) </w:t>
      </w:r>
      <w:r w:rsidR="00977C15" w:rsidRPr="00C921ED">
        <w:rPr>
          <w:rFonts w:cs="Times New Roman"/>
          <w:i/>
          <w:szCs w:val="24"/>
          <w:lang w:val="en-US"/>
        </w:rPr>
        <w:t xml:space="preserve">Laying the foundations for greener transport — TERM 2011: transport indicators tracking progress towards environmental targets in Europe. </w:t>
      </w:r>
      <w:r w:rsidR="00977C15" w:rsidRPr="00C921ED">
        <w:rPr>
          <w:rFonts w:cs="Times New Roman"/>
          <w:szCs w:val="24"/>
          <w:lang w:val="en-US"/>
        </w:rPr>
        <w:t>Available from:</w:t>
      </w:r>
      <w:r w:rsidR="00977C15" w:rsidRPr="00C921ED">
        <w:rPr>
          <w:rFonts w:cs="Times New Roman"/>
          <w:i/>
          <w:szCs w:val="24"/>
          <w:lang w:val="en-US"/>
        </w:rPr>
        <w:t xml:space="preserve"> </w:t>
      </w:r>
      <w:hyperlink r:id="rId33" w:history="1">
        <w:r w:rsidR="00977C15" w:rsidRPr="00C921ED">
          <w:rPr>
            <w:rStyle w:val="Hyperlink"/>
            <w:rFonts w:cs="Times New Roman"/>
            <w:szCs w:val="24"/>
            <w:lang w:val="en-US"/>
          </w:rPr>
          <w:t>http://www.eea.europa.eu/publications/foundations-for-greener-transport</w:t>
        </w:r>
      </w:hyperlink>
      <w:r w:rsidR="00977C15" w:rsidRPr="00C921ED">
        <w:rPr>
          <w:rStyle w:val="Hyperlink"/>
          <w:rFonts w:cs="Times New Roman"/>
          <w:szCs w:val="24"/>
          <w:lang w:val="en-US"/>
        </w:rPr>
        <w:t xml:space="preserve"> </w:t>
      </w:r>
      <w:r w:rsidR="00977C15" w:rsidRPr="00C921ED">
        <w:rPr>
          <w:rStyle w:val="Hyperlink"/>
          <w:rFonts w:cs="Times New Roman"/>
          <w:color w:val="auto"/>
          <w:szCs w:val="24"/>
          <w:u w:val="none"/>
          <w:lang w:val="en-US"/>
        </w:rPr>
        <w:t>[Cited 02.05.13]</w:t>
      </w:r>
      <w:r w:rsidR="0037616A">
        <w:rPr>
          <w:rStyle w:val="Hyperlink"/>
          <w:rFonts w:cs="Times New Roman"/>
          <w:color w:val="auto"/>
          <w:szCs w:val="24"/>
          <w:u w:val="none"/>
          <w:lang w:val="en-US"/>
        </w:rPr>
        <w:br/>
      </w:r>
    </w:p>
    <w:p w:rsidR="0037616A" w:rsidRDefault="009A0EA5" w:rsidP="0037616A">
      <w:pPr>
        <w:spacing w:line="240" w:lineRule="auto"/>
        <w:jc w:val="left"/>
        <w:rPr>
          <w:rFonts w:cs="Times New Roman"/>
          <w:szCs w:val="24"/>
          <w:lang w:val="en-US"/>
        </w:rPr>
      </w:pPr>
      <w:r w:rsidRPr="00C921ED">
        <w:rPr>
          <w:rFonts w:cs="Times New Roman"/>
          <w:szCs w:val="24"/>
          <w:lang w:val="en-US"/>
        </w:rPr>
        <w:t xml:space="preserve">EU (2008) </w:t>
      </w:r>
      <w:r w:rsidRPr="00C921ED">
        <w:rPr>
          <w:rFonts w:cs="Times New Roman"/>
          <w:i/>
          <w:szCs w:val="24"/>
          <w:lang w:val="en-US"/>
        </w:rPr>
        <w:t xml:space="preserve">The 2 °C Target: Information Reference Document. </w:t>
      </w:r>
      <w:r w:rsidRPr="00C921ED">
        <w:rPr>
          <w:rFonts w:cs="Times New Roman"/>
          <w:szCs w:val="24"/>
          <w:lang w:val="en-US"/>
        </w:rPr>
        <w:t xml:space="preserve">Available from: </w:t>
      </w:r>
      <w:hyperlink r:id="rId34" w:history="1">
        <w:r w:rsidRPr="00C921ED">
          <w:rPr>
            <w:rStyle w:val="Hyperlink"/>
            <w:rFonts w:cs="Times New Roman"/>
            <w:szCs w:val="24"/>
            <w:lang w:val="en-US"/>
          </w:rPr>
          <w:t>http://ec.europa.eu/clima/policies/international/negotiations/future/docs/brochure_2c_en.pdf</w:t>
        </w:r>
      </w:hyperlink>
      <w:r w:rsidRPr="00C921ED">
        <w:rPr>
          <w:rFonts w:cs="Times New Roman"/>
          <w:szCs w:val="24"/>
          <w:lang w:val="en-US"/>
        </w:rPr>
        <w:t xml:space="preserve"> [Downloaded 02.05.13]</w:t>
      </w:r>
      <w:r w:rsidR="0037616A">
        <w:rPr>
          <w:rFonts w:cs="Times New Roman"/>
          <w:szCs w:val="24"/>
          <w:lang w:val="en-US"/>
        </w:rPr>
        <w:br/>
      </w:r>
    </w:p>
    <w:p w:rsidR="0037616A" w:rsidRDefault="00192485" w:rsidP="00C921ED">
      <w:pPr>
        <w:spacing w:line="240" w:lineRule="auto"/>
        <w:jc w:val="left"/>
        <w:rPr>
          <w:rFonts w:cs="Times New Roman"/>
          <w:szCs w:val="24"/>
        </w:rPr>
      </w:pPr>
      <w:r w:rsidRPr="00C921ED">
        <w:rPr>
          <w:rFonts w:cs="Times New Roman"/>
          <w:szCs w:val="24"/>
          <w:lang w:val="en-US" w:eastAsia="nb-NO"/>
        </w:rPr>
        <w:t xml:space="preserve">Garrett, R.D., Lambin, E.F., Naylor, R.L. (2012) “Land institutions and supply chain configurations as determinants of soybean planted area and yields in Brazil”. </w:t>
      </w:r>
      <w:r w:rsidRPr="00C921ED">
        <w:rPr>
          <w:rFonts w:cs="Times New Roman"/>
          <w:i/>
          <w:iCs/>
          <w:szCs w:val="24"/>
          <w:lang w:eastAsia="nb-NO"/>
        </w:rPr>
        <w:t>Land Use Policy</w:t>
      </w:r>
      <w:r w:rsidRPr="00C921ED">
        <w:rPr>
          <w:rFonts w:cs="Times New Roman"/>
          <w:szCs w:val="24"/>
          <w:lang w:eastAsia="nb-NO"/>
        </w:rPr>
        <w:t xml:space="preserve">, </w:t>
      </w:r>
      <w:r w:rsidRPr="00C921ED">
        <w:rPr>
          <w:rFonts w:cs="Times New Roman"/>
          <w:b/>
          <w:szCs w:val="24"/>
          <w:lang w:eastAsia="nb-NO"/>
        </w:rPr>
        <w:t>31</w:t>
      </w:r>
      <w:r w:rsidRPr="00C921ED">
        <w:rPr>
          <w:rFonts w:cs="Times New Roman"/>
          <w:szCs w:val="24"/>
          <w:lang w:eastAsia="nb-NO"/>
        </w:rPr>
        <w:t>, p. 385-396, Elsevier Ltd.</w:t>
      </w:r>
      <w:r w:rsidR="0037616A" w:rsidRPr="0037616A">
        <w:rPr>
          <w:rFonts w:cs="Times New Roman"/>
          <w:szCs w:val="24"/>
        </w:rPr>
        <w:br/>
      </w:r>
    </w:p>
    <w:p w:rsidR="0037616A" w:rsidRDefault="00F24E84" w:rsidP="00C921ED">
      <w:pPr>
        <w:spacing w:line="240" w:lineRule="auto"/>
        <w:jc w:val="left"/>
        <w:rPr>
          <w:rFonts w:cs="Times New Roman"/>
          <w:szCs w:val="24"/>
          <w:lang w:val="en-US"/>
        </w:rPr>
      </w:pPr>
      <w:r w:rsidRPr="00C921ED">
        <w:rPr>
          <w:rFonts w:cs="Times New Roman"/>
          <w:szCs w:val="24"/>
        </w:rPr>
        <w:t xml:space="preserve">Germiso, M. (2008) </w:t>
      </w:r>
      <w:r w:rsidRPr="00C921ED">
        <w:rPr>
          <w:rFonts w:cs="Times New Roman"/>
          <w:i/>
          <w:szCs w:val="24"/>
        </w:rPr>
        <w:t>Økt soyaforbruk spiser skogen.</w:t>
      </w:r>
      <w:r w:rsidRPr="00C921ED">
        <w:rPr>
          <w:rFonts w:cs="Times New Roman"/>
          <w:szCs w:val="24"/>
        </w:rPr>
        <w:t xml:space="preserve"> </w:t>
      </w:r>
      <w:r w:rsidRPr="0037616A">
        <w:rPr>
          <w:rFonts w:cs="Times New Roman"/>
          <w:szCs w:val="24"/>
          <w:lang w:val="en-US"/>
        </w:rPr>
        <w:t xml:space="preserve">Available from: </w:t>
      </w:r>
      <w:hyperlink r:id="rId35" w:history="1">
        <w:r w:rsidRPr="0037616A">
          <w:rPr>
            <w:rStyle w:val="Hyperlink"/>
            <w:rFonts w:cs="Times New Roman"/>
            <w:szCs w:val="24"/>
            <w:lang w:val="en-US"/>
          </w:rPr>
          <w:t>http:/</w:t>
        </w:r>
        <w:r w:rsidRPr="00C921ED">
          <w:rPr>
            <w:rStyle w:val="Hyperlink"/>
            <w:rFonts w:cs="Times New Roman"/>
            <w:szCs w:val="24"/>
            <w:lang w:val="en-US"/>
          </w:rPr>
          <w:t>/www.framtiden.no/200806162312/rapporter/forbruk/okt-soyaforbruk-spiser-skogen.html</w:t>
        </w:r>
      </w:hyperlink>
      <w:r w:rsidRPr="00C921ED">
        <w:rPr>
          <w:rFonts w:cs="Times New Roman"/>
          <w:szCs w:val="24"/>
          <w:lang w:val="en-US"/>
        </w:rPr>
        <w:t xml:space="preserve"> [Upd</w:t>
      </w:r>
      <w:r w:rsidR="0037616A">
        <w:rPr>
          <w:rFonts w:cs="Times New Roman"/>
          <w:szCs w:val="24"/>
          <w:lang w:val="en-US"/>
        </w:rPr>
        <w:t>ated 16.06.08] [Cited 02.05.13]</w:t>
      </w:r>
      <w:r w:rsidR="0037616A">
        <w:rPr>
          <w:rFonts w:cs="Times New Roman"/>
          <w:szCs w:val="24"/>
          <w:lang w:val="en-US"/>
        </w:rPr>
        <w:br/>
      </w:r>
    </w:p>
    <w:p w:rsidR="0037616A" w:rsidRDefault="00192485" w:rsidP="0037616A">
      <w:pPr>
        <w:spacing w:line="240" w:lineRule="auto"/>
        <w:jc w:val="left"/>
        <w:rPr>
          <w:rFonts w:cs="Times New Roman"/>
          <w:szCs w:val="24"/>
          <w:lang w:val="en-US" w:eastAsia="nb-NO"/>
        </w:rPr>
      </w:pPr>
      <w:r w:rsidRPr="00C921ED">
        <w:rPr>
          <w:rFonts w:cs="Times New Roman"/>
          <w:szCs w:val="24"/>
          <w:lang w:val="en-US" w:eastAsia="nb-NO"/>
        </w:rPr>
        <w:t xml:space="preserve">Guerrero-Lemus, R., Martínez-Duart, J.M., (2013). </w:t>
      </w:r>
      <w:r w:rsidR="000E2655" w:rsidRPr="00C921ED">
        <w:rPr>
          <w:rFonts w:cs="Times New Roman"/>
          <w:szCs w:val="24"/>
          <w:lang w:val="en-US" w:eastAsia="nb-NO"/>
        </w:rPr>
        <w:t>“</w:t>
      </w:r>
      <w:r w:rsidRPr="00C921ED">
        <w:rPr>
          <w:rFonts w:cs="Times New Roman"/>
          <w:iCs/>
          <w:szCs w:val="24"/>
          <w:lang w:val="en-US" w:eastAsia="nb-NO"/>
        </w:rPr>
        <w:t>Renewable Energies and CO2</w:t>
      </w:r>
      <w:r w:rsidR="00616601" w:rsidRPr="00C921ED">
        <w:rPr>
          <w:rFonts w:cs="Times New Roman"/>
          <w:iCs/>
          <w:szCs w:val="24"/>
          <w:lang w:val="en-US" w:eastAsia="nb-NO"/>
        </w:rPr>
        <w:t xml:space="preserve">: </w:t>
      </w:r>
      <w:r w:rsidR="00616601" w:rsidRPr="00C921ED">
        <w:rPr>
          <w:rFonts w:cs="Times New Roman"/>
          <w:szCs w:val="24"/>
          <w:lang w:val="en-US"/>
        </w:rPr>
        <w:t>Cost Analysis, Environmental Impacts and Technological Trends</w:t>
      </w:r>
      <w:r w:rsidR="00616601" w:rsidRPr="00C921ED">
        <w:rPr>
          <w:rFonts w:cs="Times New Roman"/>
          <w:iCs/>
          <w:szCs w:val="24"/>
          <w:lang w:val="en-US" w:eastAsia="nb-NO"/>
        </w:rPr>
        <w:t xml:space="preserve">”. </w:t>
      </w:r>
      <w:r w:rsidR="000E2655" w:rsidRPr="00C921ED">
        <w:rPr>
          <w:rFonts w:cs="Times New Roman"/>
          <w:b/>
          <w:szCs w:val="24"/>
          <w:lang w:val="en-US"/>
        </w:rPr>
        <w:t>3</w:t>
      </w:r>
      <w:r w:rsidR="000E2655" w:rsidRPr="00C921ED">
        <w:rPr>
          <w:rFonts w:cs="Times New Roman"/>
          <w:i/>
          <w:szCs w:val="24"/>
          <w:lang w:val="en-US"/>
        </w:rPr>
        <w:t xml:space="preserve"> </w:t>
      </w:r>
      <w:r w:rsidR="00616601" w:rsidRPr="00C921ED">
        <w:rPr>
          <w:rFonts w:cs="Times New Roman"/>
          <w:i/>
          <w:szCs w:val="24"/>
          <w:lang w:val="en-US"/>
        </w:rPr>
        <w:t>.</w:t>
      </w:r>
      <w:r w:rsidRPr="00C921ED">
        <w:rPr>
          <w:rFonts w:cs="Times New Roman"/>
          <w:szCs w:val="24"/>
          <w:lang w:val="en-US" w:eastAsia="nb-NO"/>
        </w:rPr>
        <w:t xml:space="preserve">Springer London. </w:t>
      </w:r>
      <w:r w:rsidR="0037616A">
        <w:rPr>
          <w:rFonts w:cs="Times New Roman"/>
          <w:szCs w:val="24"/>
          <w:lang w:val="en-US" w:eastAsia="nb-NO"/>
        </w:rPr>
        <w:br/>
      </w:r>
    </w:p>
    <w:p w:rsidR="0037616A" w:rsidRDefault="0013391A" w:rsidP="0037616A">
      <w:pPr>
        <w:spacing w:line="240" w:lineRule="auto"/>
        <w:jc w:val="left"/>
        <w:rPr>
          <w:rFonts w:cs="Times New Roman"/>
          <w:szCs w:val="24"/>
          <w:lang w:val="en-US" w:eastAsia="nb-NO"/>
        </w:rPr>
      </w:pPr>
      <w:r w:rsidRPr="00C921ED">
        <w:rPr>
          <w:rFonts w:cs="Times New Roman"/>
          <w:szCs w:val="24"/>
          <w:lang w:val="en-US" w:eastAsia="nb-NO"/>
        </w:rPr>
        <w:t>IEA (</w:t>
      </w:r>
      <w:r w:rsidR="00E31A28" w:rsidRPr="00C921ED">
        <w:rPr>
          <w:rFonts w:cs="Times New Roman"/>
          <w:szCs w:val="24"/>
          <w:lang w:val="en-US" w:eastAsia="nb-NO"/>
        </w:rPr>
        <w:t>International Energy Agency</w:t>
      </w:r>
      <w:r w:rsidRPr="00C921ED">
        <w:rPr>
          <w:rFonts w:cs="Times New Roman"/>
          <w:szCs w:val="24"/>
          <w:lang w:val="en-US" w:eastAsia="nb-NO"/>
        </w:rPr>
        <w:t>)</w:t>
      </w:r>
      <w:r w:rsidR="0035491E" w:rsidRPr="00C921ED">
        <w:rPr>
          <w:rFonts w:cs="Times New Roman"/>
          <w:szCs w:val="24"/>
          <w:lang w:val="en-US" w:eastAsia="nb-NO"/>
        </w:rPr>
        <w:t xml:space="preserve"> (2008). </w:t>
      </w:r>
      <w:r w:rsidR="0035491E" w:rsidRPr="00C921ED">
        <w:rPr>
          <w:rFonts w:cs="Times New Roman"/>
          <w:i/>
          <w:szCs w:val="24"/>
          <w:lang w:val="en-US" w:eastAsia="nb-NO"/>
        </w:rPr>
        <w:t>Worldwide Trends in Energy Use and Efficiency</w:t>
      </w:r>
      <w:r w:rsidR="0035491E" w:rsidRPr="00C921ED">
        <w:rPr>
          <w:rFonts w:cs="Times New Roman"/>
          <w:szCs w:val="24"/>
          <w:lang w:val="en-US" w:eastAsia="nb-NO"/>
        </w:rPr>
        <w:t>. Available from:</w:t>
      </w:r>
      <w:r w:rsidR="00E31A28" w:rsidRPr="00C921ED">
        <w:rPr>
          <w:rFonts w:cs="Times New Roman"/>
          <w:szCs w:val="24"/>
          <w:lang w:val="en-US" w:eastAsia="nb-NO"/>
        </w:rPr>
        <w:t xml:space="preserve"> </w:t>
      </w:r>
      <w:hyperlink r:id="rId36" w:history="1">
        <w:r w:rsidR="00E31A28" w:rsidRPr="00C921ED">
          <w:rPr>
            <w:rStyle w:val="Hyperlink"/>
            <w:rFonts w:cs="Times New Roman"/>
            <w:szCs w:val="24"/>
            <w:lang w:val="en-US" w:eastAsia="nb-NO"/>
          </w:rPr>
          <w:t>http://www.iea.org/publications/freepublications/publication/Indicators_2008-1.pdf</w:t>
        </w:r>
      </w:hyperlink>
      <w:r w:rsidR="0035491E" w:rsidRPr="00C921ED">
        <w:rPr>
          <w:rFonts w:cs="Times New Roman"/>
          <w:szCs w:val="24"/>
          <w:lang w:val="en-US" w:eastAsia="nb-NO"/>
        </w:rPr>
        <w:t xml:space="preserve"> [Downloaded 02.05.13]</w:t>
      </w:r>
      <w:r w:rsidR="0037616A">
        <w:rPr>
          <w:rFonts w:cs="Times New Roman"/>
          <w:szCs w:val="24"/>
          <w:lang w:val="en-US" w:eastAsia="nb-NO"/>
        </w:rPr>
        <w:br/>
      </w:r>
    </w:p>
    <w:p w:rsidR="0037616A" w:rsidRDefault="00126BCD" w:rsidP="0037616A">
      <w:pPr>
        <w:spacing w:line="240" w:lineRule="auto"/>
        <w:jc w:val="left"/>
        <w:rPr>
          <w:rFonts w:cs="Times New Roman"/>
          <w:szCs w:val="24"/>
          <w:lang w:eastAsia="nb-NO"/>
        </w:rPr>
      </w:pPr>
      <w:r w:rsidRPr="00C921ED">
        <w:rPr>
          <w:rFonts w:cs="Times New Roman"/>
          <w:szCs w:val="24"/>
          <w:lang w:val="en-US" w:eastAsia="nb-NO"/>
        </w:rPr>
        <w:t xml:space="preserve">Karoliussen, H. (2012) </w:t>
      </w:r>
      <w:r w:rsidR="0017415D" w:rsidRPr="00C921ED">
        <w:rPr>
          <w:rFonts w:cs="Times New Roman"/>
          <w:szCs w:val="24"/>
          <w:lang w:val="en-US" w:eastAsia="nb-NO"/>
        </w:rPr>
        <w:t>“</w:t>
      </w:r>
      <w:r w:rsidRPr="00C921ED">
        <w:rPr>
          <w:rFonts w:cs="Times New Roman"/>
          <w:szCs w:val="24"/>
          <w:lang w:val="en-US" w:eastAsia="nb-NO"/>
        </w:rPr>
        <w:t>KMT600T Fornybar Energi: Energiforbruk CO</w:t>
      </w:r>
      <w:r w:rsidRPr="00C921ED">
        <w:rPr>
          <w:rFonts w:cs="Times New Roman"/>
          <w:szCs w:val="24"/>
          <w:vertAlign w:val="subscript"/>
          <w:lang w:val="en-US" w:eastAsia="nb-NO"/>
        </w:rPr>
        <w:t>2</w:t>
      </w:r>
      <w:r w:rsidRPr="00C921ED">
        <w:rPr>
          <w:rFonts w:cs="Times New Roman"/>
          <w:szCs w:val="24"/>
          <w:lang w:val="en-US" w:eastAsia="nb-NO"/>
        </w:rPr>
        <w:t>-utslipp</w:t>
      </w:r>
      <w:r w:rsidR="0017415D" w:rsidRPr="00C921ED">
        <w:rPr>
          <w:rFonts w:cs="Times New Roman"/>
          <w:szCs w:val="24"/>
          <w:lang w:val="en-US" w:eastAsia="nb-NO"/>
        </w:rPr>
        <w:t xml:space="preserve">”. </w:t>
      </w:r>
      <w:r w:rsidR="0017415D" w:rsidRPr="00C921ED">
        <w:rPr>
          <w:rFonts w:cs="Times New Roman"/>
          <w:szCs w:val="24"/>
          <w:lang w:eastAsia="nb-NO"/>
        </w:rPr>
        <w:t>Høgskolen I Sør-Trøndelag, Avdeling for Teknologi, Program for Kjemi og Material.</w:t>
      </w:r>
      <w:r w:rsidR="0037616A">
        <w:rPr>
          <w:rFonts w:cs="Times New Roman"/>
          <w:szCs w:val="24"/>
          <w:lang w:eastAsia="nb-NO"/>
        </w:rPr>
        <w:br/>
      </w:r>
    </w:p>
    <w:p w:rsidR="0037616A" w:rsidRDefault="00192485" w:rsidP="0037616A">
      <w:pPr>
        <w:spacing w:line="240" w:lineRule="auto"/>
        <w:jc w:val="left"/>
        <w:rPr>
          <w:rFonts w:cs="Times New Roman"/>
          <w:szCs w:val="24"/>
          <w:lang w:val="en-US" w:eastAsia="nb-NO"/>
        </w:rPr>
      </w:pPr>
      <w:r w:rsidRPr="00C921ED">
        <w:rPr>
          <w:rFonts w:cs="Times New Roman"/>
          <w:szCs w:val="24"/>
          <w:lang w:val="en-US" w:eastAsia="nb-NO"/>
        </w:rPr>
        <w:t xml:space="preserve">Keim, B. </w:t>
      </w:r>
      <w:r w:rsidR="00335C3B" w:rsidRPr="00C921ED">
        <w:rPr>
          <w:rFonts w:cs="Times New Roman"/>
          <w:szCs w:val="24"/>
          <w:lang w:val="en-US" w:eastAsia="nb-NO"/>
        </w:rPr>
        <w:t xml:space="preserve">(2009) </w:t>
      </w:r>
      <w:r w:rsidRPr="00C921ED">
        <w:rPr>
          <w:rFonts w:cs="Times New Roman"/>
          <w:i/>
          <w:szCs w:val="24"/>
          <w:lang w:val="en-US" w:eastAsia="nb-NO"/>
        </w:rPr>
        <w:t>Tiny Flower Turns Pig Poop into Fuel</w:t>
      </w:r>
      <w:r w:rsidR="00335C3B" w:rsidRPr="00C921ED">
        <w:rPr>
          <w:rFonts w:cs="Times New Roman"/>
          <w:i/>
          <w:szCs w:val="24"/>
          <w:lang w:val="en-US" w:eastAsia="nb-NO"/>
        </w:rPr>
        <w:t>.</w:t>
      </w:r>
      <w:r w:rsidRPr="00C921ED">
        <w:rPr>
          <w:rFonts w:cs="Times New Roman"/>
          <w:szCs w:val="24"/>
          <w:lang w:val="en-US" w:eastAsia="nb-NO"/>
        </w:rPr>
        <w:t xml:space="preserve"> Wired Science</w:t>
      </w:r>
      <w:r w:rsidR="003F3BE3" w:rsidRPr="00C921ED">
        <w:rPr>
          <w:rFonts w:cs="Times New Roman"/>
          <w:szCs w:val="24"/>
          <w:lang w:val="en-US" w:eastAsia="nb-NO"/>
        </w:rPr>
        <w:t>.</w:t>
      </w:r>
      <w:r w:rsidRPr="00C921ED">
        <w:rPr>
          <w:rFonts w:cs="Times New Roman"/>
          <w:szCs w:val="24"/>
          <w:lang w:val="en-US" w:eastAsia="nb-NO"/>
        </w:rPr>
        <w:t xml:space="preserve"> Available from:</w:t>
      </w:r>
      <w:hyperlink r:id="rId37" w:history="1">
        <w:r w:rsidRPr="00C921ED">
          <w:rPr>
            <w:rFonts w:cs="Times New Roman"/>
            <w:szCs w:val="24"/>
            <w:u w:val="single"/>
            <w:lang w:val="en-US" w:eastAsia="nb-NO"/>
          </w:rPr>
          <w:t xml:space="preserve"> </w:t>
        </w:r>
      </w:hyperlink>
      <w:hyperlink r:id="rId38" w:history="1">
        <w:r w:rsidRPr="00C921ED">
          <w:rPr>
            <w:rFonts w:cs="Times New Roman"/>
            <w:color w:val="1155CC"/>
            <w:szCs w:val="24"/>
            <w:u w:val="single"/>
            <w:lang w:val="en-US" w:eastAsia="nb-NO"/>
          </w:rPr>
          <w:t>http://www.wired.com/wiredscience/2009/04/doubleduckweed/</w:t>
        </w:r>
      </w:hyperlink>
      <w:r w:rsidRPr="00C921ED">
        <w:rPr>
          <w:rFonts w:cs="Times New Roman"/>
          <w:color w:val="1155CC"/>
          <w:szCs w:val="24"/>
          <w:lang w:val="en-US" w:eastAsia="nb-NO"/>
        </w:rPr>
        <w:t xml:space="preserve"> </w:t>
      </w:r>
      <w:r w:rsidR="00335C3B" w:rsidRPr="00C921ED">
        <w:rPr>
          <w:rFonts w:cs="Times New Roman"/>
          <w:szCs w:val="24"/>
          <w:lang w:val="en-US" w:eastAsia="nb-NO"/>
        </w:rPr>
        <w:t xml:space="preserve">[Updated 04.08.09] </w:t>
      </w:r>
      <w:r w:rsidRPr="00C921ED">
        <w:rPr>
          <w:rFonts w:cs="Times New Roman"/>
          <w:szCs w:val="24"/>
          <w:lang w:val="en-US" w:eastAsia="nb-NO"/>
        </w:rPr>
        <w:t xml:space="preserve">[Cited </w:t>
      </w:r>
      <w:r w:rsidR="00335C3B" w:rsidRPr="00C921ED">
        <w:rPr>
          <w:rFonts w:cs="Times New Roman"/>
          <w:szCs w:val="24"/>
          <w:lang w:val="en-US" w:eastAsia="nb-NO"/>
        </w:rPr>
        <w:t>02.05.13</w:t>
      </w:r>
      <w:r w:rsidRPr="00C921ED">
        <w:rPr>
          <w:rFonts w:cs="Times New Roman"/>
          <w:szCs w:val="24"/>
          <w:lang w:val="en-US" w:eastAsia="nb-NO"/>
        </w:rPr>
        <w:t>]</w:t>
      </w:r>
      <w:r w:rsidR="0037616A">
        <w:rPr>
          <w:rFonts w:cs="Times New Roman"/>
          <w:szCs w:val="24"/>
          <w:lang w:val="en-US" w:eastAsia="nb-NO"/>
        </w:rPr>
        <w:br/>
      </w:r>
    </w:p>
    <w:p w:rsidR="0037616A" w:rsidRDefault="00192485" w:rsidP="0037616A">
      <w:pPr>
        <w:spacing w:line="240" w:lineRule="auto"/>
        <w:jc w:val="left"/>
        <w:rPr>
          <w:rFonts w:cs="Times New Roman"/>
          <w:szCs w:val="24"/>
          <w:lang w:val="en-US"/>
        </w:rPr>
      </w:pPr>
      <w:r w:rsidRPr="00C921ED">
        <w:rPr>
          <w:rFonts w:cs="Times New Roman"/>
          <w:szCs w:val="24"/>
          <w:lang w:val="en-US" w:eastAsia="nb-NO"/>
        </w:rPr>
        <w:t xml:space="preserve">Kunz, A., Miele, M., Steinmetz R.L.R (2009) “Advanced swine manure treatment and utilization in Brazil”. </w:t>
      </w:r>
      <w:r w:rsidRPr="00C921ED">
        <w:rPr>
          <w:rFonts w:cs="Times New Roman"/>
          <w:i/>
          <w:szCs w:val="24"/>
          <w:lang w:val="en-US" w:eastAsia="nb-NO"/>
        </w:rPr>
        <w:t xml:space="preserve">Bioresource Technology, </w:t>
      </w:r>
      <w:r w:rsidRPr="00C921ED">
        <w:rPr>
          <w:rFonts w:cs="Times New Roman"/>
          <w:b/>
          <w:szCs w:val="24"/>
          <w:lang w:val="en-US" w:eastAsia="nb-NO"/>
        </w:rPr>
        <w:t>100</w:t>
      </w:r>
      <w:r w:rsidR="003C1C16" w:rsidRPr="00C921ED">
        <w:rPr>
          <w:rFonts w:cs="Times New Roman"/>
          <w:szCs w:val="24"/>
          <w:lang w:val="en-US" w:eastAsia="nb-NO"/>
        </w:rPr>
        <w:t>(22)</w:t>
      </w:r>
      <w:r w:rsidRPr="00C921ED">
        <w:rPr>
          <w:rFonts w:cs="Times New Roman"/>
          <w:szCs w:val="24"/>
          <w:lang w:val="en-US" w:eastAsia="nb-NO"/>
        </w:rPr>
        <w:t>, p. 5485-5489, Elsevier Ltd.</w:t>
      </w:r>
      <w:r w:rsidR="0037616A">
        <w:rPr>
          <w:rFonts w:cs="Times New Roman"/>
          <w:szCs w:val="24"/>
          <w:lang w:val="en-US"/>
        </w:rPr>
        <w:br/>
      </w:r>
    </w:p>
    <w:p w:rsidR="0037616A" w:rsidRDefault="00192485" w:rsidP="0037616A">
      <w:pPr>
        <w:spacing w:line="240" w:lineRule="auto"/>
        <w:jc w:val="left"/>
        <w:rPr>
          <w:rFonts w:cs="Times New Roman"/>
          <w:iCs/>
          <w:szCs w:val="24"/>
          <w:lang w:val="en-US" w:eastAsia="nb-NO"/>
        </w:rPr>
      </w:pPr>
      <w:r w:rsidRPr="00C921ED">
        <w:rPr>
          <w:rFonts w:cs="Times New Roman"/>
          <w:szCs w:val="24"/>
          <w:lang w:val="en-US" w:eastAsia="nb-NO"/>
        </w:rPr>
        <w:t xml:space="preserve">Lens, P., Westermann, P., Haberbauer, M., Moreno, A. (2005) “Biofuels for Fuel Cells. Renewable energy from biomass fermentation”. </w:t>
      </w:r>
      <w:r w:rsidRPr="00C921ED">
        <w:rPr>
          <w:rFonts w:cs="Times New Roman"/>
          <w:i/>
          <w:iCs/>
          <w:szCs w:val="24"/>
          <w:lang w:val="en-US" w:eastAsia="nb-NO"/>
        </w:rPr>
        <w:t>IWA Publishing</w:t>
      </w:r>
      <w:r w:rsidR="00F24E84" w:rsidRPr="00C921ED">
        <w:rPr>
          <w:rFonts w:cs="Times New Roman"/>
          <w:iCs/>
          <w:szCs w:val="24"/>
          <w:lang w:val="en-US" w:eastAsia="nb-NO"/>
        </w:rPr>
        <w:t>.</w:t>
      </w:r>
      <w:r w:rsidR="0037616A">
        <w:rPr>
          <w:rFonts w:cs="Times New Roman"/>
          <w:iCs/>
          <w:szCs w:val="24"/>
          <w:lang w:val="en-US" w:eastAsia="nb-NO"/>
        </w:rPr>
        <w:br/>
      </w:r>
    </w:p>
    <w:p w:rsidR="0037616A" w:rsidRDefault="00470053" w:rsidP="0037616A">
      <w:pPr>
        <w:spacing w:line="240" w:lineRule="auto"/>
        <w:jc w:val="left"/>
        <w:rPr>
          <w:rFonts w:cs="Times New Roman"/>
          <w:iCs/>
          <w:szCs w:val="24"/>
          <w:lang w:val="en-US" w:eastAsia="nb-NO"/>
        </w:rPr>
      </w:pPr>
      <w:r w:rsidRPr="00C921ED">
        <w:rPr>
          <w:rFonts w:cs="Times New Roman"/>
          <w:iCs/>
          <w:szCs w:val="24"/>
          <w:lang w:val="en-US" w:eastAsia="nb-NO"/>
        </w:rPr>
        <w:t xml:space="preserve">Missouri Botanical Garden (2013) </w:t>
      </w:r>
      <w:r w:rsidRPr="00C921ED">
        <w:rPr>
          <w:rFonts w:cs="Times New Roman"/>
          <w:i/>
          <w:iCs/>
          <w:szCs w:val="24"/>
          <w:lang w:val="en-US" w:eastAsia="nb-NO"/>
        </w:rPr>
        <w:t>The Charms of Duckweed</w:t>
      </w:r>
      <w:r w:rsidRPr="00C921ED">
        <w:rPr>
          <w:rFonts w:cs="Times New Roman"/>
          <w:iCs/>
          <w:szCs w:val="24"/>
          <w:lang w:val="en-US" w:eastAsia="nb-NO"/>
        </w:rPr>
        <w:t xml:space="preserve">. Available from: </w:t>
      </w:r>
      <w:hyperlink r:id="rId39" w:history="1">
        <w:r w:rsidRPr="00C921ED">
          <w:rPr>
            <w:rStyle w:val="Hyperlink"/>
            <w:rFonts w:cs="Times New Roman"/>
            <w:iCs/>
            <w:szCs w:val="24"/>
            <w:lang w:val="en-US" w:eastAsia="nb-NO"/>
          </w:rPr>
          <w:t>http://www.mobot.org/jwcross/duckweed/duckweed.htm</w:t>
        </w:r>
      </w:hyperlink>
      <w:r w:rsidRPr="00C921ED">
        <w:rPr>
          <w:rFonts w:cs="Times New Roman"/>
          <w:iCs/>
          <w:szCs w:val="24"/>
          <w:lang w:val="en-US" w:eastAsia="nb-NO"/>
        </w:rPr>
        <w:t xml:space="preserve"> [Cited 02.05.13]</w:t>
      </w:r>
      <w:r w:rsidR="0037616A">
        <w:rPr>
          <w:rFonts w:cs="Times New Roman"/>
          <w:iCs/>
          <w:szCs w:val="24"/>
          <w:lang w:val="en-US" w:eastAsia="nb-NO"/>
        </w:rPr>
        <w:br/>
      </w:r>
    </w:p>
    <w:p w:rsidR="0037616A" w:rsidRDefault="00192485" w:rsidP="00C921ED">
      <w:pPr>
        <w:spacing w:line="240" w:lineRule="auto"/>
        <w:jc w:val="left"/>
        <w:rPr>
          <w:rFonts w:cs="Times New Roman"/>
          <w:szCs w:val="24"/>
          <w:lang w:val="en-US"/>
        </w:rPr>
      </w:pPr>
      <w:r w:rsidRPr="00C921ED">
        <w:rPr>
          <w:rFonts w:cs="Times New Roman"/>
          <w:szCs w:val="24"/>
          <w:lang w:val="en-US" w:eastAsia="nb-NO"/>
        </w:rPr>
        <w:t xml:space="preserve">Moheadno, R.A., Costa, R.H.R., Tavares, F.A., Filho, P.B. (2012) “High nutrient removal rate from swine wastes and protein biomass production by full-scale duckweed ponds”. </w:t>
      </w:r>
      <w:r w:rsidRPr="00C921ED">
        <w:rPr>
          <w:rFonts w:cs="Times New Roman"/>
          <w:i/>
          <w:szCs w:val="24"/>
          <w:lang w:val="en-US" w:eastAsia="nb-NO"/>
        </w:rPr>
        <w:t>Bioresource Technology</w:t>
      </w:r>
      <w:r w:rsidRPr="00C921ED">
        <w:rPr>
          <w:rFonts w:cs="Times New Roman"/>
          <w:szCs w:val="24"/>
          <w:lang w:val="en-US" w:eastAsia="nb-NO"/>
        </w:rPr>
        <w:t xml:space="preserve">, </w:t>
      </w:r>
      <w:r w:rsidRPr="00C921ED">
        <w:rPr>
          <w:rFonts w:cs="Times New Roman"/>
          <w:b/>
          <w:szCs w:val="24"/>
          <w:lang w:val="en-US" w:eastAsia="nb-NO"/>
        </w:rPr>
        <w:t>112</w:t>
      </w:r>
      <w:r w:rsidRPr="00C921ED">
        <w:rPr>
          <w:rFonts w:cs="Times New Roman"/>
          <w:szCs w:val="24"/>
          <w:lang w:val="en-US" w:eastAsia="nb-NO"/>
        </w:rPr>
        <w:t>, p. 98-104, Elsevier Ltd.</w:t>
      </w:r>
      <w:r w:rsidR="0037616A">
        <w:rPr>
          <w:rFonts w:cs="Times New Roman"/>
          <w:szCs w:val="24"/>
          <w:lang w:val="en-US"/>
        </w:rPr>
        <w:br/>
      </w:r>
      <w:r w:rsidR="00981ED1" w:rsidRPr="00C921ED">
        <w:rPr>
          <w:rFonts w:cs="Times New Roman"/>
          <w:szCs w:val="24"/>
          <w:lang w:val="en-US"/>
        </w:rPr>
        <w:lastRenderedPageBreak/>
        <w:t xml:space="preserve">Olivier, J.G.J., Janssens-Maenhout, G., Peters, J.A.H.W. (2012) </w:t>
      </w:r>
      <w:r w:rsidR="00981ED1" w:rsidRPr="00C921ED">
        <w:rPr>
          <w:rFonts w:cs="Times New Roman"/>
          <w:i/>
          <w:iCs/>
          <w:szCs w:val="24"/>
          <w:lang w:val="en-US"/>
        </w:rPr>
        <w:t>Trends in global co2 emissions 2012 report</w:t>
      </w:r>
      <w:r w:rsidR="00981ED1" w:rsidRPr="00C921ED">
        <w:rPr>
          <w:rFonts w:cs="Times New Roman"/>
          <w:szCs w:val="24"/>
          <w:lang w:val="en-US"/>
        </w:rPr>
        <w:t xml:space="preserve">, The Hague/Bilthoven. Available from: </w:t>
      </w:r>
      <w:hyperlink r:id="rId40" w:history="1">
        <w:r w:rsidR="00981ED1" w:rsidRPr="00C921ED">
          <w:rPr>
            <w:rStyle w:val="Hyperlink"/>
            <w:rFonts w:cs="Times New Roman"/>
            <w:szCs w:val="24"/>
            <w:lang w:val="en-US"/>
          </w:rPr>
          <w:t>http://edgar.jrc.ec.europa.eu/CO2REPORT2012.pdf</w:t>
        </w:r>
      </w:hyperlink>
      <w:r w:rsidR="0037616A">
        <w:rPr>
          <w:rFonts w:cs="Times New Roman"/>
          <w:szCs w:val="24"/>
          <w:lang w:val="en-US"/>
        </w:rPr>
        <w:t xml:space="preserve"> [Downloaded 02.05.13].</w:t>
      </w:r>
      <w:r w:rsidR="0037616A">
        <w:rPr>
          <w:rFonts w:cs="Times New Roman"/>
          <w:szCs w:val="24"/>
          <w:lang w:val="en-US"/>
        </w:rPr>
        <w:br/>
      </w:r>
    </w:p>
    <w:p w:rsidR="0037616A" w:rsidRDefault="00192485" w:rsidP="0037616A">
      <w:pPr>
        <w:spacing w:line="240" w:lineRule="auto"/>
        <w:jc w:val="left"/>
        <w:rPr>
          <w:rFonts w:cs="Times New Roman"/>
          <w:szCs w:val="24"/>
          <w:lang w:val="en-US"/>
        </w:rPr>
      </w:pPr>
      <w:r w:rsidRPr="00C921ED">
        <w:rPr>
          <w:rFonts w:cs="Times New Roman"/>
          <w:szCs w:val="24"/>
          <w:lang w:val="en-US"/>
        </w:rPr>
        <w:t>Trata Bra</w:t>
      </w:r>
      <w:r w:rsidR="0033001C" w:rsidRPr="00C921ED">
        <w:rPr>
          <w:rFonts w:cs="Times New Roman"/>
          <w:szCs w:val="24"/>
          <w:lang w:val="en-US"/>
        </w:rPr>
        <w:t>z</w:t>
      </w:r>
      <w:r w:rsidRPr="00C921ED">
        <w:rPr>
          <w:rFonts w:cs="Times New Roman"/>
          <w:szCs w:val="24"/>
          <w:lang w:val="en-US"/>
        </w:rPr>
        <w:t xml:space="preserve">il Institute (2013) ”Situção do Saneamento no Brasil”. Available from: </w:t>
      </w:r>
      <w:hyperlink r:id="rId41" w:history="1">
        <w:r w:rsidRPr="00C921ED">
          <w:rPr>
            <w:rStyle w:val="Hyperlink"/>
            <w:rFonts w:cs="Times New Roman"/>
            <w:szCs w:val="24"/>
            <w:lang w:val="en-US"/>
          </w:rPr>
          <w:t>http://www.tratabrasil.org.br/situacao-do-saneamento-no-brasil</w:t>
        </w:r>
      </w:hyperlink>
      <w:r w:rsidRPr="00C921ED">
        <w:rPr>
          <w:rFonts w:cs="Times New Roman"/>
          <w:szCs w:val="24"/>
          <w:lang w:val="en-US"/>
        </w:rPr>
        <w:t xml:space="preserve"> [Cited </w:t>
      </w:r>
      <w:r w:rsidR="00893909" w:rsidRPr="00C921ED">
        <w:rPr>
          <w:rFonts w:cs="Times New Roman"/>
          <w:szCs w:val="24"/>
          <w:lang w:val="en-US"/>
        </w:rPr>
        <w:t>02.05</w:t>
      </w:r>
      <w:r w:rsidR="0037616A">
        <w:rPr>
          <w:rFonts w:cs="Times New Roman"/>
          <w:szCs w:val="24"/>
          <w:lang w:val="en-US"/>
        </w:rPr>
        <w:t>.13]</w:t>
      </w:r>
      <w:r w:rsidR="0037616A">
        <w:rPr>
          <w:rFonts w:cs="Times New Roman"/>
          <w:szCs w:val="24"/>
          <w:lang w:val="en-US"/>
        </w:rPr>
        <w:br/>
      </w:r>
    </w:p>
    <w:p w:rsidR="0037616A" w:rsidRDefault="0013391A" w:rsidP="0037616A">
      <w:pPr>
        <w:spacing w:line="240" w:lineRule="auto"/>
        <w:jc w:val="left"/>
        <w:rPr>
          <w:rFonts w:cs="Times New Roman"/>
          <w:i/>
          <w:szCs w:val="24"/>
          <w:lang w:val="en-US" w:eastAsia="nb-NO"/>
        </w:rPr>
      </w:pPr>
      <w:r w:rsidRPr="00C921ED">
        <w:rPr>
          <w:rFonts w:cs="Times New Roman"/>
          <w:szCs w:val="24"/>
          <w:lang w:val="en-US" w:eastAsia="nb-NO"/>
        </w:rPr>
        <w:t>WBCSD (</w:t>
      </w:r>
      <w:r w:rsidR="008F1776" w:rsidRPr="00C921ED">
        <w:rPr>
          <w:rFonts w:cs="Times New Roman"/>
          <w:szCs w:val="24"/>
          <w:lang w:val="en-US" w:eastAsia="nb-NO"/>
        </w:rPr>
        <w:t>World Business Council for Sustainable Development</w:t>
      </w:r>
      <w:r w:rsidRPr="00C921ED">
        <w:rPr>
          <w:rFonts w:cs="Times New Roman"/>
          <w:szCs w:val="24"/>
          <w:lang w:val="en-US" w:eastAsia="nb-NO"/>
        </w:rPr>
        <w:t>)</w:t>
      </w:r>
      <w:r w:rsidR="008B645C" w:rsidRPr="00C921ED">
        <w:rPr>
          <w:rFonts w:cs="Times New Roman"/>
          <w:szCs w:val="24"/>
          <w:lang w:val="en-US" w:eastAsia="nb-NO"/>
        </w:rPr>
        <w:t xml:space="preserve"> </w:t>
      </w:r>
      <w:r w:rsidR="008F1776" w:rsidRPr="00C921ED">
        <w:rPr>
          <w:rFonts w:cs="Times New Roman"/>
          <w:szCs w:val="24"/>
          <w:lang w:val="en-US" w:eastAsia="nb-NO"/>
        </w:rPr>
        <w:t xml:space="preserve">(2004) </w:t>
      </w:r>
      <w:r w:rsidR="008F1776" w:rsidRPr="00C921ED">
        <w:rPr>
          <w:rFonts w:cs="Times New Roman"/>
          <w:i/>
          <w:szCs w:val="24"/>
          <w:lang w:val="en-US" w:eastAsia="nb-NO"/>
        </w:rPr>
        <w:t>Mobility 2030: Meeting the challenges to sustainability.</w:t>
      </w:r>
      <w:r w:rsidR="0037616A">
        <w:rPr>
          <w:rFonts w:cs="Times New Roman"/>
          <w:i/>
          <w:szCs w:val="24"/>
          <w:lang w:val="en-US" w:eastAsia="nb-NO"/>
        </w:rPr>
        <w:br/>
      </w:r>
    </w:p>
    <w:p w:rsidR="0037616A" w:rsidRDefault="00192485" w:rsidP="0037616A">
      <w:pPr>
        <w:spacing w:line="240" w:lineRule="auto"/>
        <w:jc w:val="left"/>
        <w:rPr>
          <w:rFonts w:cs="Times New Roman"/>
          <w:szCs w:val="24"/>
          <w:lang w:val="en-US" w:eastAsia="nb-NO"/>
        </w:rPr>
      </w:pPr>
      <w:r w:rsidRPr="00C921ED">
        <w:rPr>
          <w:rFonts w:cs="Times New Roman"/>
          <w:szCs w:val="24"/>
          <w:lang w:val="en-US" w:eastAsia="nb-NO"/>
        </w:rPr>
        <w:t xml:space="preserve">Xu, J., Cui, W., Cheng, J.J., Stomp, A.M. (2011) “Production of high-starch duckweed and its conversion to bioethanol”. </w:t>
      </w:r>
      <w:r w:rsidRPr="00C921ED">
        <w:rPr>
          <w:rFonts w:cs="Times New Roman"/>
          <w:i/>
          <w:iCs/>
          <w:szCs w:val="24"/>
          <w:lang w:val="en-US" w:eastAsia="nb-NO"/>
        </w:rPr>
        <w:t>Biosystems Engineering</w:t>
      </w:r>
      <w:r w:rsidRPr="00C921ED">
        <w:rPr>
          <w:rFonts w:cs="Times New Roman"/>
          <w:szCs w:val="24"/>
          <w:lang w:val="en-US" w:eastAsia="nb-NO"/>
        </w:rPr>
        <w:t xml:space="preserve">, </w:t>
      </w:r>
      <w:r w:rsidRPr="00C921ED">
        <w:rPr>
          <w:rFonts w:cs="Times New Roman"/>
          <w:b/>
          <w:szCs w:val="24"/>
          <w:lang w:val="en-US" w:eastAsia="nb-NO"/>
        </w:rPr>
        <w:t>110</w:t>
      </w:r>
      <w:r w:rsidR="00893909" w:rsidRPr="00C921ED">
        <w:rPr>
          <w:rFonts w:cs="Times New Roman"/>
          <w:szCs w:val="24"/>
          <w:lang w:val="en-US" w:eastAsia="nb-NO"/>
        </w:rPr>
        <w:t>(2)</w:t>
      </w:r>
      <w:r w:rsidRPr="00C921ED">
        <w:rPr>
          <w:rFonts w:cs="Times New Roman"/>
          <w:szCs w:val="24"/>
          <w:lang w:val="en-US" w:eastAsia="nb-NO"/>
        </w:rPr>
        <w:t>, p.</w:t>
      </w:r>
      <w:r w:rsidR="007D468F" w:rsidRPr="00C921ED">
        <w:rPr>
          <w:rFonts w:cs="Times New Roman"/>
          <w:szCs w:val="24"/>
          <w:lang w:val="en-US" w:eastAsia="nb-NO"/>
        </w:rPr>
        <w:t xml:space="preserve"> 67-72.</w:t>
      </w:r>
      <w:r w:rsidRPr="00C921ED">
        <w:rPr>
          <w:rFonts w:cs="Times New Roman"/>
          <w:szCs w:val="24"/>
          <w:lang w:val="en-US" w:eastAsia="nb-NO"/>
        </w:rPr>
        <w:t xml:space="preserve"> Elsevier Ltd.</w:t>
      </w:r>
      <w:r w:rsidR="0037616A">
        <w:rPr>
          <w:rFonts w:cs="Times New Roman"/>
          <w:szCs w:val="24"/>
          <w:lang w:val="en-US" w:eastAsia="nb-NO"/>
        </w:rPr>
        <w:br/>
      </w:r>
    </w:p>
    <w:p w:rsidR="0037616A" w:rsidRDefault="00192485" w:rsidP="00C921ED">
      <w:pPr>
        <w:spacing w:line="240" w:lineRule="auto"/>
        <w:jc w:val="left"/>
        <w:rPr>
          <w:rFonts w:cs="Times New Roman"/>
          <w:szCs w:val="24"/>
          <w:lang w:val="en-US"/>
        </w:rPr>
      </w:pPr>
      <w:r w:rsidRPr="00C921ED">
        <w:rPr>
          <w:rFonts w:cs="Times New Roman"/>
          <w:szCs w:val="24"/>
          <w:lang w:val="en-US" w:eastAsia="nb-NO"/>
        </w:rPr>
        <w:t xml:space="preserve">Xu, J., Shen, G. (2010) "Growing duckweed in swine wastewater for nutrient recovery and biomass production". </w:t>
      </w:r>
      <w:r w:rsidRPr="00C921ED">
        <w:rPr>
          <w:rFonts w:cs="Times New Roman"/>
          <w:i/>
          <w:szCs w:val="24"/>
          <w:lang w:val="en-US" w:eastAsia="nb-NO"/>
        </w:rPr>
        <w:t xml:space="preserve">Bioresource Technology, </w:t>
      </w:r>
      <w:r w:rsidRPr="00C921ED">
        <w:rPr>
          <w:rFonts w:cs="Times New Roman"/>
          <w:b/>
          <w:szCs w:val="24"/>
          <w:lang w:val="en-US" w:eastAsia="nb-NO"/>
        </w:rPr>
        <w:t>102</w:t>
      </w:r>
      <w:r w:rsidR="007D468F" w:rsidRPr="00C921ED">
        <w:rPr>
          <w:rFonts w:cs="Times New Roman"/>
          <w:szCs w:val="24"/>
          <w:lang w:val="en-US" w:eastAsia="nb-NO"/>
        </w:rPr>
        <w:t>(2), p. 848-853.</w:t>
      </w:r>
      <w:r w:rsidRPr="00C921ED">
        <w:rPr>
          <w:rFonts w:cs="Times New Roman"/>
          <w:szCs w:val="24"/>
          <w:lang w:val="en-US" w:eastAsia="nb-NO"/>
        </w:rPr>
        <w:t xml:space="preserve"> Elsevier Ltd.</w:t>
      </w:r>
      <w:r w:rsidR="0037616A">
        <w:rPr>
          <w:rFonts w:cs="Times New Roman"/>
          <w:szCs w:val="24"/>
          <w:lang w:val="en-US"/>
        </w:rPr>
        <w:br/>
      </w:r>
    </w:p>
    <w:p w:rsidR="007174DC" w:rsidRDefault="00192485" w:rsidP="00C921ED">
      <w:pPr>
        <w:spacing w:line="240" w:lineRule="auto"/>
        <w:jc w:val="left"/>
        <w:rPr>
          <w:rFonts w:cs="Times New Roman"/>
          <w:szCs w:val="24"/>
          <w:lang w:val="en-US"/>
        </w:rPr>
      </w:pPr>
      <w:r w:rsidRPr="00C921ED">
        <w:rPr>
          <w:rFonts w:cs="Times New Roman"/>
          <w:szCs w:val="24"/>
          <w:lang w:val="en-US" w:eastAsia="nb-NO"/>
        </w:rPr>
        <w:t>Xumeng Ge, Ningning Zhang, Gregory C. Phillips, Jianfeng Xu (2012) “Growing Lemna minor in agricultural wastewater and converting the duckweed biomass to ethanol”</w:t>
      </w:r>
      <w:r w:rsidRPr="00C921ED">
        <w:rPr>
          <w:rFonts w:cs="Times New Roman"/>
          <w:i/>
          <w:szCs w:val="24"/>
          <w:lang w:val="en-US" w:eastAsia="nb-NO"/>
        </w:rPr>
        <w:t xml:space="preserve">. </w:t>
      </w:r>
      <w:hyperlink r:id="rId42" w:tooltip="Go to Bioresource Technology on SciVerse ScienceDirect" w:history="1">
        <w:r w:rsidR="00885964" w:rsidRPr="00C921ED">
          <w:rPr>
            <w:rStyle w:val="Hyperlink"/>
            <w:rFonts w:cs="Times New Roman"/>
            <w:i/>
            <w:color w:val="auto"/>
            <w:szCs w:val="24"/>
            <w:u w:val="none"/>
            <w:lang w:val="en-US"/>
          </w:rPr>
          <w:t>Bioresource Technology</w:t>
        </w:r>
      </w:hyperlink>
      <w:r w:rsidR="00885964" w:rsidRPr="00C921ED">
        <w:rPr>
          <w:rFonts w:cs="Times New Roman"/>
          <w:i/>
          <w:szCs w:val="24"/>
          <w:lang w:val="en-US"/>
        </w:rPr>
        <w:t>,</w:t>
      </w:r>
      <w:r w:rsidR="00885964" w:rsidRPr="00C921ED">
        <w:rPr>
          <w:rFonts w:cs="Times New Roman"/>
          <w:szCs w:val="24"/>
          <w:lang w:val="en-US"/>
        </w:rPr>
        <w:t xml:space="preserve"> </w:t>
      </w:r>
      <w:r w:rsidR="00885964" w:rsidRPr="00C921ED">
        <w:rPr>
          <w:rFonts w:cs="Times New Roman"/>
          <w:b/>
          <w:szCs w:val="24"/>
          <w:lang w:val="en-US"/>
        </w:rPr>
        <w:t>124</w:t>
      </w:r>
      <w:r w:rsidR="0037616A">
        <w:rPr>
          <w:rFonts w:cs="Times New Roman"/>
          <w:szCs w:val="24"/>
          <w:lang w:val="en-US"/>
        </w:rPr>
        <w:t>, p. 485–488. Elsevier Ltd.</w:t>
      </w:r>
      <w:r w:rsidR="007174DC">
        <w:rPr>
          <w:rFonts w:cs="Times New Roman"/>
          <w:szCs w:val="24"/>
          <w:lang w:val="en-US"/>
        </w:rPr>
        <w:br/>
      </w:r>
    </w:p>
    <w:p w:rsidR="0085258E" w:rsidRPr="00C921ED" w:rsidRDefault="00192485" w:rsidP="00C921ED">
      <w:pPr>
        <w:spacing w:line="240" w:lineRule="auto"/>
        <w:jc w:val="left"/>
        <w:rPr>
          <w:rFonts w:cs="Times New Roman"/>
          <w:szCs w:val="24"/>
          <w:lang w:val="en-US"/>
        </w:rPr>
      </w:pPr>
      <w:r w:rsidRPr="00C921ED">
        <w:rPr>
          <w:rFonts w:cs="Times New Roman"/>
          <w:szCs w:val="24"/>
          <w:lang w:val="en-US" w:eastAsia="nb-NO"/>
        </w:rPr>
        <w:t xml:space="preserve">Zhao X., Elliston A., Collins S.R.A., Moates G.K., Coleman M.J., Waldron K.W. (2012) “Enzymatic saccharification of duckweed (Lemna minor) biomass without thermophysical pretreatment”. </w:t>
      </w:r>
      <w:hyperlink r:id="rId43" w:tooltip="Go to Biomass and Bioenergy on SciVerse ScienceDirect" w:history="1">
        <w:r w:rsidR="00885964" w:rsidRPr="00C921ED">
          <w:rPr>
            <w:rFonts w:cs="Times New Roman"/>
            <w:i/>
            <w:szCs w:val="24"/>
            <w:lang w:val="en-US"/>
          </w:rPr>
          <w:t>Biomass and Bioenergy</w:t>
        </w:r>
      </w:hyperlink>
      <w:r w:rsidR="00885964" w:rsidRPr="00C921ED">
        <w:rPr>
          <w:rFonts w:cs="Times New Roman"/>
          <w:i/>
          <w:szCs w:val="24"/>
          <w:lang w:val="en-US"/>
        </w:rPr>
        <w:t>,</w:t>
      </w:r>
      <w:r w:rsidR="00885964" w:rsidRPr="00C921ED">
        <w:rPr>
          <w:rFonts w:cs="Times New Roman"/>
          <w:szCs w:val="24"/>
          <w:lang w:val="en-US"/>
        </w:rPr>
        <w:t xml:space="preserve"> </w:t>
      </w:r>
      <w:r w:rsidR="00885964" w:rsidRPr="00C921ED">
        <w:rPr>
          <w:rFonts w:cs="Times New Roman"/>
          <w:b/>
          <w:szCs w:val="24"/>
          <w:lang w:val="en-US"/>
        </w:rPr>
        <w:t>47</w:t>
      </w:r>
      <w:r w:rsidR="00885964" w:rsidRPr="00C921ED">
        <w:rPr>
          <w:rFonts w:cs="Times New Roman"/>
          <w:szCs w:val="24"/>
          <w:lang w:val="en-US"/>
        </w:rPr>
        <w:t>, p. 354–361. Elsevier Ltd.</w:t>
      </w:r>
    </w:p>
    <w:p w:rsidR="00981ED1" w:rsidRPr="00981ED1" w:rsidRDefault="00981ED1" w:rsidP="00B82CD1">
      <w:pPr>
        <w:spacing w:line="240" w:lineRule="auto"/>
        <w:jc w:val="left"/>
        <w:rPr>
          <w:lang w:val="en-US"/>
        </w:rPr>
      </w:pPr>
    </w:p>
    <w:p w:rsidR="00981ED1" w:rsidRPr="00981ED1" w:rsidRDefault="00981ED1" w:rsidP="00981ED1">
      <w:pPr>
        <w:rPr>
          <w:lang w:val="en-US"/>
        </w:rPr>
      </w:pPr>
      <w:r w:rsidRPr="00981ED1">
        <w:rPr>
          <w:lang w:val="en-US"/>
        </w:rPr>
        <w:br/>
      </w:r>
    </w:p>
    <w:sectPr w:rsidR="00981ED1" w:rsidRPr="00981ED1" w:rsidSect="005264E9">
      <w:pgSz w:w="11906" w:h="16838"/>
      <w:pgMar w:top="1418" w:right="1274" w:bottom="1276"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965" w:rsidRDefault="001D0965" w:rsidP="00DE5396">
      <w:pPr>
        <w:spacing w:after="0" w:line="240" w:lineRule="auto"/>
      </w:pPr>
      <w:r>
        <w:separator/>
      </w:r>
    </w:p>
  </w:endnote>
  <w:endnote w:type="continuationSeparator" w:id="0">
    <w:p w:rsidR="001D0965" w:rsidRDefault="001D0965" w:rsidP="00DE5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enlo Regular">
    <w:altName w:val="DejaVu Sans Mono"/>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881743"/>
      <w:docPartObj>
        <w:docPartGallery w:val="Page Numbers (Bottom of Page)"/>
        <w:docPartUnique/>
      </w:docPartObj>
    </w:sdtPr>
    <w:sdtContent>
      <w:p w:rsidR="001D0965" w:rsidRDefault="001D0965">
        <w:pPr>
          <w:pStyle w:val="Footer"/>
          <w:jc w:val="right"/>
        </w:pPr>
        <w:r>
          <w:fldChar w:fldCharType="begin"/>
        </w:r>
        <w:r>
          <w:instrText>PAGE   \* MERGEFORMAT</w:instrText>
        </w:r>
        <w:r>
          <w:fldChar w:fldCharType="separate"/>
        </w:r>
        <w:r w:rsidR="00613030">
          <w:rPr>
            <w:noProof/>
          </w:rPr>
          <w:t>30</w:t>
        </w:r>
        <w:r>
          <w:rPr>
            <w:noProof/>
          </w:rPr>
          <w:fldChar w:fldCharType="end"/>
        </w:r>
      </w:p>
    </w:sdtContent>
  </w:sdt>
  <w:p w:rsidR="001D0965" w:rsidRDefault="001D09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965" w:rsidRDefault="001D0965" w:rsidP="00DE5396">
      <w:pPr>
        <w:spacing w:after="0" w:line="240" w:lineRule="auto"/>
      </w:pPr>
      <w:r>
        <w:separator/>
      </w:r>
    </w:p>
  </w:footnote>
  <w:footnote w:type="continuationSeparator" w:id="0">
    <w:p w:rsidR="001D0965" w:rsidRDefault="001D0965" w:rsidP="00DE53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07DA5"/>
    <w:multiLevelType w:val="multilevel"/>
    <w:tmpl w:val="6486C080"/>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EC6397"/>
    <w:multiLevelType w:val="hybridMultilevel"/>
    <w:tmpl w:val="B93491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C7C5C10"/>
    <w:multiLevelType w:val="multilevel"/>
    <w:tmpl w:val="32EAB174"/>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0E0223A"/>
    <w:multiLevelType w:val="hybridMultilevel"/>
    <w:tmpl w:val="D924C7B4"/>
    <w:lvl w:ilvl="0" w:tplc="0414000F">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01">
      <w:start w:val="1"/>
      <w:numFmt w:val="bullet"/>
      <w:lvlText w:val=""/>
      <w:lvlJc w:val="left"/>
      <w:pPr>
        <w:ind w:left="2340" w:hanging="360"/>
      </w:pPr>
      <w:rPr>
        <w:rFonts w:ascii="Symbol" w:hAnsi="Symbol" w:hint="default"/>
      </w:r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4A9F04C9"/>
    <w:multiLevelType w:val="hybridMultilevel"/>
    <w:tmpl w:val="60FC273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51C37F74"/>
    <w:multiLevelType w:val="multilevel"/>
    <w:tmpl w:val="FDF40974"/>
    <w:lvl w:ilvl="0">
      <w:start w:val="1"/>
      <w:numFmt w:val="decimal"/>
      <w:lvlText w:val="%1"/>
      <w:lvlJc w:val="left"/>
      <w:pPr>
        <w:ind w:left="360" w:hanging="360"/>
      </w:pPr>
      <w:rPr>
        <w:rFonts w:ascii="Times New Roman" w:hAnsi="Times New Roman" w:hint="default"/>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43C3A65"/>
    <w:multiLevelType w:val="hybridMultilevel"/>
    <w:tmpl w:val="F62C945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7">
    <w:nsid w:val="651060ED"/>
    <w:multiLevelType w:val="hybridMultilevel"/>
    <w:tmpl w:val="714E2C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6BE613B7"/>
    <w:multiLevelType w:val="multilevel"/>
    <w:tmpl w:val="4D18E848"/>
    <w:lvl w:ilvl="0">
      <w:start w:val="1"/>
      <w:numFmt w:val="decimal"/>
      <w:lvlText w:val="%1"/>
      <w:lvlJc w:val="left"/>
      <w:pPr>
        <w:ind w:left="360" w:hanging="360"/>
      </w:pPr>
      <w:rPr>
        <w:rFonts w:hint="default"/>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FBE6680"/>
    <w:multiLevelType w:val="multilevel"/>
    <w:tmpl w:val="AB2643E6"/>
    <w:lvl w:ilvl="0">
      <w:start w:val="1"/>
      <w:numFmt w:val="decimal"/>
      <w:pStyle w:val="Overskrift1medtall"/>
      <w:lvlText w:val="%1"/>
      <w:lvlJc w:val="left"/>
      <w:pPr>
        <w:ind w:left="432" w:hanging="432"/>
      </w:pPr>
      <w:rPr>
        <w:rFonts w:hint="default"/>
        <w:sz w:val="3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7"/>
  </w:num>
  <w:num w:numId="2">
    <w:abstractNumId w:val="1"/>
  </w:num>
  <w:num w:numId="3">
    <w:abstractNumId w:val="9"/>
  </w:num>
  <w:num w:numId="4">
    <w:abstractNumId w:val="2"/>
  </w:num>
  <w:num w:numId="5">
    <w:abstractNumId w:val="0"/>
  </w:num>
  <w:num w:numId="6">
    <w:abstractNumId w:val="8"/>
  </w:num>
  <w:num w:numId="7">
    <w:abstractNumId w:val="5"/>
  </w:num>
  <w:num w:numId="8">
    <w:abstractNumId w:val="9"/>
  </w:num>
  <w:num w:numId="9">
    <w:abstractNumId w:val="9"/>
  </w:num>
  <w:num w:numId="10">
    <w:abstractNumId w:val="4"/>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E4D"/>
    <w:rsid w:val="00002764"/>
    <w:rsid w:val="00005F48"/>
    <w:rsid w:val="000106BC"/>
    <w:rsid w:val="000119FC"/>
    <w:rsid w:val="00021AAA"/>
    <w:rsid w:val="00030E11"/>
    <w:rsid w:val="00031096"/>
    <w:rsid w:val="00034A7D"/>
    <w:rsid w:val="00035B5C"/>
    <w:rsid w:val="00040880"/>
    <w:rsid w:val="00046322"/>
    <w:rsid w:val="0005269F"/>
    <w:rsid w:val="00052E13"/>
    <w:rsid w:val="00063D92"/>
    <w:rsid w:val="00065F6B"/>
    <w:rsid w:val="00070980"/>
    <w:rsid w:val="000735A3"/>
    <w:rsid w:val="00075101"/>
    <w:rsid w:val="00084502"/>
    <w:rsid w:val="00091177"/>
    <w:rsid w:val="0009399E"/>
    <w:rsid w:val="000B48BC"/>
    <w:rsid w:val="000B4C54"/>
    <w:rsid w:val="000C1B4F"/>
    <w:rsid w:val="000D7777"/>
    <w:rsid w:val="000E110A"/>
    <w:rsid w:val="000E2655"/>
    <w:rsid w:val="000E37B3"/>
    <w:rsid w:val="000E7AA2"/>
    <w:rsid w:val="000F08CF"/>
    <w:rsid w:val="000F600E"/>
    <w:rsid w:val="000F607F"/>
    <w:rsid w:val="00100F8C"/>
    <w:rsid w:val="00102F89"/>
    <w:rsid w:val="00104654"/>
    <w:rsid w:val="001049CF"/>
    <w:rsid w:val="00114B9A"/>
    <w:rsid w:val="00126BCD"/>
    <w:rsid w:val="0012796E"/>
    <w:rsid w:val="00132F8B"/>
    <w:rsid w:val="0013391A"/>
    <w:rsid w:val="00144CAE"/>
    <w:rsid w:val="001451C1"/>
    <w:rsid w:val="00150EA6"/>
    <w:rsid w:val="00157FB6"/>
    <w:rsid w:val="00163206"/>
    <w:rsid w:val="00164F6C"/>
    <w:rsid w:val="00167C9C"/>
    <w:rsid w:val="00172603"/>
    <w:rsid w:val="001727B1"/>
    <w:rsid w:val="0017415D"/>
    <w:rsid w:val="00174E50"/>
    <w:rsid w:val="00175870"/>
    <w:rsid w:val="001767E4"/>
    <w:rsid w:val="00181496"/>
    <w:rsid w:val="00183C7C"/>
    <w:rsid w:val="00187B74"/>
    <w:rsid w:val="00192485"/>
    <w:rsid w:val="001978FB"/>
    <w:rsid w:val="001A3AF3"/>
    <w:rsid w:val="001A7DFB"/>
    <w:rsid w:val="001B31DA"/>
    <w:rsid w:val="001B32B6"/>
    <w:rsid w:val="001B3D7C"/>
    <w:rsid w:val="001C677B"/>
    <w:rsid w:val="001D067F"/>
    <w:rsid w:val="001D0965"/>
    <w:rsid w:val="001D0D15"/>
    <w:rsid w:val="001D45B3"/>
    <w:rsid w:val="001E39E2"/>
    <w:rsid w:val="001E492E"/>
    <w:rsid w:val="001E6367"/>
    <w:rsid w:val="001F5099"/>
    <w:rsid w:val="001F5B90"/>
    <w:rsid w:val="0020007F"/>
    <w:rsid w:val="002011BF"/>
    <w:rsid w:val="00211E56"/>
    <w:rsid w:val="00216EAF"/>
    <w:rsid w:val="00231429"/>
    <w:rsid w:val="00231497"/>
    <w:rsid w:val="002335A5"/>
    <w:rsid w:val="00241308"/>
    <w:rsid w:val="0024533D"/>
    <w:rsid w:val="00253D93"/>
    <w:rsid w:val="002629A0"/>
    <w:rsid w:val="00264DC1"/>
    <w:rsid w:val="0027535A"/>
    <w:rsid w:val="00284F95"/>
    <w:rsid w:val="0029305A"/>
    <w:rsid w:val="002A0CFE"/>
    <w:rsid w:val="002A42D0"/>
    <w:rsid w:val="002A678F"/>
    <w:rsid w:val="002A72C9"/>
    <w:rsid w:val="002B60BB"/>
    <w:rsid w:val="002D1101"/>
    <w:rsid w:val="002D2074"/>
    <w:rsid w:val="002D447B"/>
    <w:rsid w:val="002D4A82"/>
    <w:rsid w:val="002E0F92"/>
    <w:rsid w:val="002E75C1"/>
    <w:rsid w:val="002F03E8"/>
    <w:rsid w:val="002F5C3A"/>
    <w:rsid w:val="002F695A"/>
    <w:rsid w:val="003013A2"/>
    <w:rsid w:val="00303027"/>
    <w:rsid w:val="003032DF"/>
    <w:rsid w:val="00305A7C"/>
    <w:rsid w:val="0032079F"/>
    <w:rsid w:val="0033001C"/>
    <w:rsid w:val="00332FCC"/>
    <w:rsid w:val="0033494D"/>
    <w:rsid w:val="00335C3B"/>
    <w:rsid w:val="0034334E"/>
    <w:rsid w:val="003501EF"/>
    <w:rsid w:val="00351A46"/>
    <w:rsid w:val="003520BB"/>
    <w:rsid w:val="00353436"/>
    <w:rsid w:val="0035491E"/>
    <w:rsid w:val="00354937"/>
    <w:rsid w:val="00355DB8"/>
    <w:rsid w:val="0035716E"/>
    <w:rsid w:val="00357DEB"/>
    <w:rsid w:val="00366390"/>
    <w:rsid w:val="00370AA3"/>
    <w:rsid w:val="00373496"/>
    <w:rsid w:val="00375F8E"/>
    <w:rsid w:val="0037616A"/>
    <w:rsid w:val="00377485"/>
    <w:rsid w:val="00390539"/>
    <w:rsid w:val="00392CB0"/>
    <w:rsid w:val="003930F4"/>
    <w:rsid w:val="00395AAF"/>
    <w:rsid w:val="003A0C4B"/>
    <w:rsid w:val="003A4A91"/>
    <w:rsid w:val="003A6040"/>
    <w:rsid w:val="003A7F9C"/>
    <w:rsid w:val="003B0EB1"/>
    <w:rsid w:val="003B5D1B"/>
    <w:rsid w:val="003B7F65"/>
    <w:rsid w:val="003C0897"/>
    <w:rsid w:val="003C1C16"/>
    <w:rsid w:val="003D03AC"/>
    <w:rsid w:val="003D4749"/>
    <w:rsid w:val="003D64CF"/>
    <w:rsid w:val="003D7E89"/>
    <w:rsid w:val="003E4B98"/>
    <w:rsid w:val="003E7831"/>
    <w:rsid w:val="003F3BE3"/>
    <w:rsid w:val="00407E05"/>
    <w:rsid w:val="00413B14"/>
    <w:rsid w:val="00421E0C"/>
    <w:rsid w:val="004223EB"/>
    <w:rsid w:val="0042476C"/>
    <w:rsid w:val="0042656B"/>
    <w:rsid w:val="00427059"/>
    <w:rsid w:val="00431A61"/>
    <w:rsid w:val="00432C85"/>
    <w:rsid w:val="0043492B"/>
    <w:rsid w:val="00434FE6"/>
    <w:rsid w:val="00435764"/>
    <w:rsid w:val="0044279C"/>
    <w:rsid w:val="00447CEA"/>
    <w:rsid w:val="00451428"/>
    <w:rsid w:val="00454818"/>
    <w:rsid w:val="004573A3"/>
    <w:rsid w:val="00457EF1"/>
    <w:rsid w:val="0046582B"/>
    <w:rsid w:val="00470040"/>
    <w:rsid w:val="00470053"/>
    <w:rsid w:val="0047048C"/>
    <w:rsid w:val="004A4B1E"/>
    <w:rsid w:val="004C1B1B"/>
    <w:rsid w:val="004C4E10"/>
    <w:rsid w:val="004D4C8F"/>
    <w:rsid w:val="004E2E8D"/>
    <w:rsid w:val="004E4D9C"/>
    <w:rsid w:val="004E6EE2"/>
    <w:rsid w:val="004F1A8D"/>
    <w:rsid w:val="004F5B1D"/>
    <w:rsid w:val="004F6921"/>
    <w:rsid w:val="004F7D7F"/>
    <w:rsid w:val="00501666"/>
    <w:rsid w:val="00504A35"/>
    <w:rsid w:val="00516399"/>
    <w:rsid w:val="005177B6"/>
    <w:rsid w:val="0052013F"/>
    <w:rsid w:val="00526332"/>
    <w:rsid w:val="005264E9"/>
    <w:rsid w:val="00531A58"/>
    <w:rsid w:val="00534C7A"/>
    <w:rsid w:val="005446F6"/>
    <w:rsid w:val="00550E53"/>
    <w:rsid w:val="005577AE"/>
    <w:rsid w:val="005600EB"/>
    <w:rsid w:val="00562F13"/>
    <w:rsid w:val="00565775"/>
    <w:rsid w:val="00581984"/>
    <w:rsid w:val="00582856"/>
    <w:rsid w:val="00591002"/>
    <w:rsid w:val="0059233A"/>
    <w:rsid w:val="00593122"/>
    <w:rsid w:val="005A45D7"/>
    <w:rsid w:val="005B10E7"/>
    <w:rsid w:val="005B1CE9"/>
    <w:rsid w:val="005B36DB"/>
    <w:rsid w:val="005D2A11"/>
    <w:rsid w:val="005D4A57"/>
    <w:rsid w:val="005D4B54"/>
    <w:rsid w:val="005D763F"/>
    <w:rsid w:val="005E209B"/>
    <w:rsid w:val="005E2AE8"/>
    <w:rsid w:val="005E4CB1"/>
    <w:rsid w:val="005E738B"/>
    <w:rsid w:val="005E74B3"/>
    <w:rsid w:val="005F0CA9"/>
    <w:rsid w:val="005F2D2A"/>
    <w:rsid w:val="005F3404"/>
    <w:rsid w:val="005F798D"/>
    <w:rsid w:val="0060083F"/>
    <w:rsid w:val="0060276E"/>
    <w:rsid w:val="0061070E"/>
    <w:rsid w:val="00613030"/>
    <w:rsid w:val="00616601"/>
    <w:rsid w:val="006200E2"/>
    <w:rsid w:val="006223CA"/>
    <w:rsid w:val="00624EEB"/>
    <w:rsid w:val="00631C12"/>
    <w:rsid w:val="006374CF"/>
    <w:rsid w:val="00643620"/>
    <w:rsid w:val="00643AF6"/>
    <w:rsid w:val="0064687A"/>
    <w:rsid w:val="006479DB"/>
    <w:rsid w:val="00650797"/>
    <w:rsid w:val="00673C8D"/>
    <w:rsid w:val="00674119"/>
    <w:rsid w:val="00685D82"/>
    <w:rsid w:val="00686770"/>
    <w:rsid w:val="00691261"/>
    <w:rsid w:val="0069684C"/>
    <w:rsid w:val="006A0C4E"/>
    <w:rsid w:val="006A27D2"/>
    <w:rsid w:val="006A5C44"/>
    <w:rsid w:val="006B52EF"/>
    <w:rsid w:val="006B5DAC"/>
    <w:rsid w:val="006C1283"/>
    <w:rsid w:val="006D0277"/>
    <w:rsid w:val="006D234F"/>
    <w:rsid w:val="006D2B8B"/>
    <w:rsid w:val="006D36D5"/>
    <w:rsid w:val="006D4429"/>
    <w:rsid w:val="006D519D"/>
    <w:rsid w:val="006D64FF"/>
    <w:rsid w:val="006D6E71"/>
    <w:rsid w:val="006D6EC4"/>
    <w:rsid w:val="006E18D9"/>
    <w:rsid w:val="006F549E"/>
    <w:rsid w:val="00700B94"/>
    <w:rsid w:val="0070602B"/>
    <w:rsid w:val="00707DFD"/>
    <w:rsid w:val="00710582"/>
    <w:rsid w:val="00711959"/>
    <w:rsid w:val="007174DC"/>
    <w:rsid w:val="0072306C"/>
    <w:rsid w:val="00723E6E"/>
    <w:rsid w:val="0072774E"/>
    <w:rsid w:val="00733403"/>
    <w:rsid w:val="00741479"/>
    <w:rsid w:val="00746432"/>
    <w:rsid w:val="00757A31"/>
    <w:rsid w:val="007643E5"/>
    <w:rsid w:val="00766E4B"/>
    <w:rsid w:val="0077086D"/>
    <w:rsid w:val="00780907"/>
    <w:rsid w:val="0078134E"/>
    <w:rsid w:val="0078465B"/>
    <w:rsid w:val="00792117"/>
    <w:rsid w:val="00796037"/>
    <w:rsid w:val="00797477"/>
    <w:rsid w:val="007A0748"/>
    <w:rsid w:val="007A320E"/>
    <w:rsid w:val="007A5EB5"/>
    <w:rsid w:val="007B1F5A"/>
    <w:rsid w:val="007C4839"/>
    <w:rsid w:val="007D1CCC"/>
    <w:rsid w:val="007D468F"/>
    <w:rsid w:val="007D48E7"/>
    <w:rsid w:val="007F5845"/>
    <w:rsid w:val="007F6A2A"/>
    <w:rsid w:val="008012E3"/>
    <w:rsid w:val="00801A5D"/>
    <w:rsid w:val="0080273A"/>
    <w:rsid w:val="00822D38"/>
    <w:rsid w:val="00830832"/>
    <w:rsid w:val="0083199D"/>
    <w:rsid w:val="00844648"/>
    <w:rsid w:val="008455D0"/>
    <w:rsid w:val="008473F3"/>
    <w:rsid w:val="0085258E"/>
    <w:rsid w:val="00854C7E"/>
    <w:rsid w:val="00865D14"/>
    <w:rsid w:val="008729E5"/>
    <w:rsid w:val="00875213"/>
    <w:rsid w:val="00880E36"/>
    <w:rsid w:val="008835BC"/>
    <w:rsid w:val="008851FD"/>
    <w:rsid w:val="00885964"/>
    <w:rsid w:val="00893909"/>
    <w:rsid w:val="008B645C"/>
    <w:rsid w:val="008B7F74"/>
    <w:rsid w:val="008C4A21"/>
    <w:rsid w:val="008E07BE"/>
    <w:rsid w:val="008E78D2"/>
    <w:rsid w:val="008F1776"/>
    <w:rsid w:val="008F21FE"/>
    <w:rsid w:val="008F48DF"/>
    <w:rsid w:val="00906F1C"/>
    <w:rsid w:val="00910F6D"/>
    <w:rsid w:val="00911A46"/>
    <w:rsid w:val="00913DD3"/>
    <w:rsid w:val="009202D0"/>
    <w:rsid w:val="00920386"/>
    <w:rsid w:val="009212BA"/>
    <w:rsid w:val="009218C1"/>
    <w:rsid w:val="00922EAE"/>
    <w:rsid w:val="009236E9"/>
    <w:rsid w:val="00940C9E"/>
    <w:rsid w:val="0094118B"/>
    <w:rsid w:val="009419A0"/>
    <w:rsid w:val="00951FFF"/>
    <w:rsid w:val="0096021A"/>
    <w:rsid w:val="009613AE"/>
    <w:rsid w:val="00963B35"/>
    <w:rsid w:val="00963D21"/>
    <w:rsid w:val="00964CBD"/>
    <w:rsid w:val="00971687"/>
    <w:rsid w:val="00977C15"/>
    <w:rsid w:val="009814BC"/>
    <w:rsid w:val="00981672"/>
    <w:rsid w:val="00981ED1"/>
    <w:rsid w:val="009833C6"/>
    <w:rsid w:val="0098373F"/>
    <w:rsid w:val="00992535"/>
    <w:rsid w:val="009947EA"/>
    <w:rsid w:val="009A0EA5"/>
    <w:rsid w:val="009A415C"/>
    <w:rsid w:val="009A6996"/>
    <w:rsid w:val="009A6B19"/>
    <w:rsid w:val="009C58DD"/>
    <w:rsid w:val="009C7312"/>
    <w:rsid w:val="009D1769"/>
    <w:rsid w:val="009D3828"/>
    <w:rsid w:val="009E2E11"/>
    <w:rsid w:val="009E4D29"/>
    <w:rsid w:val="009F11A7"/>
    <w:rsid w:val="009F1C76"/>
    <w:rsid w:val="009F1E4D"/>
    <w:rsid w:val="009F398F"/>
    <w:rsid w:val="009F39EC"/>
    <w:rsid w:val="009F6D55"/>
    <w:rsid w:val="009F7C86"/>
    <w:rsid w:val="00A00182"/>
    <w:rsid w:val="00A11C97"/>
    <w:rsid w:val="00A12004"/>
    <w:rsid w:val="00A13990"/>
    <w:rsid w:val="00A16B2C"/>
    <w:rsid w:val="00A20556"/>
    <w:rsid w:val="00A2075E"/>
    <w:rsid w:val="00A22ACB"/>
    <w:rsid w:val="00A32255"/>
    <w:rsid w:val="00A347A1"/>
    <w:rsid w:val="00A53ABA"/>
    <w:rsid w:val="00A54439"/>
    <w:rsid w:val="00A545AA"/>
    <w:rsid w:val="00A557BE"/>
    <w:rsid w:val="00A6026F"/>
    <w:rsid w:val="00A60716"/>
    <w:rsid w:val="00A63A7F"/>
    <w:rsid w:val="00A63CE1"/>
    <w:rsid w:val="00A64A4A"/>
    <w:rsid w:val="00A7516E"/>
    <w:rsid w:val="00A75FD6"/>
    <w:rsid w:val="00A8207B"/>
    <w:rsid w:val="00A91F8C"/>
    <w:rsid w:val="00A96E44"/>
    <w:rsid w:val="00AA2BA7"/>
    <w:rsid w:val="00AC3C4C"/>
    <w:rsid w:val="00AC7A4B"/>
    <w:rsid w:val="00AE0362"/>
    <w:rsid w:val="00AE39DD"/>
    <w:rsid w:val="00AE6EB2"/>
    <w:rsid w:val="00AF06B6"/>
    <w:rsid w:val="00AF0F97"/>
    <w:rsid w:val="00AF2861"/>
    <w:rsid w:val="00B0383A"/>
    <w:rsid w:val="00B061F6"/>
    <w:rsid w:val="00B1041A"/>
    <w:rsid w:val="00B12607"/>
    <w:rsid w:val="00B12FBD"/>
    <w:rsid w:val="00B13CBB"/>
    <w:rsid w:val="00B1455C"/>
    <w:rsid w:val="00B15C89"/>
    <w:rsid w:val="00B200C7"/>
    <w:rsid w:val="00B25EF7"/>
    <w:rsid w:val="00B3001E"/>
    <w:rsid w:val="00B30603"/>
    <w:rsid w:val="00B31D7A"/>
    <w:rsid w:val="00B40372"/>
    <w:rsid w:val="00B465B9"/>
    <w:rsid w:val="00B51AF7"/>
    <w:rsid w:val="00B81A89"/>
    <w:rsid w:val="00B8293F"/>
    <w:rsid w:val="00B82CD1"/>
    <w:rsid w:val="00B85B7C"/>
    <w:rsid w:val="00B8633E"/>
    <w:rsid w:val="00B90132"/>
    <w:rsid w:val="00B95217"/>
    <w:rsid w:val="00BA1381"/>
    <w:rsid w:val="00BB0F8B"/>
    <w:rsid w:val="00BB47ED"/>
    <w:rsid w:val="00BB722C"/>
    <w:rsid w:val="00BC1B41"/>
    <w:rsid w:val="00BC2A4F"/>
    <w:rsid w:val="00BC3ECD"/>
    <w:rsid w:val="00BC5C41"/>
    <w:rsid w:val="00BC77C2"/>
    <w:rsid w:val="00BF4AB5"/>
    <w:rsid w:val="00C05CFD"/>
    <w:rsid w:val="00C1029A"/>
    <w:rsid w:val="00C219DC"/>
    <w:rsid w:val="00C35E39"/>
    <w:rsid w:val="00C37D63"/>
    <w:rsid w:val="00C42FF8"/>
    <w:rsid w:val="00C47877"/>
    <w:rsid w:val="00C5435A"/>
    <w:rsid w:val="00C64E33"/>
    <w:rsid w:val="00C666DB"/>
    <w:rsid w:val="00C67999"/>
    <w:rsid w:val="00C70D5E"/>
    <w:rsid w:val="00C76144"/>
    <w:rsid w:val="00C76747"/>
    <w:rsid w:val="00C77790"/>
    <w:rsid w:val="00C90922"/>
    <w:rsid w:val="00C921ED"/>
    <w:rsid w:val="00C9457E"/>
    <w:rsid w:val="00CA0B65"/>
    <w:rsid w:val="00CA2305"/>
    <w:rsid w:val="00CA4F22"/>
    <w:rsid w:val="00CA6D5D"/>
    <w:rsid w:val="00CB33DB"/>
    <w:rsid w:val="00CC105B"/>
    <w:rsid w:val="00CD06C1"/>
    <w:rsid w:val="00CD0E73"/>
    <w:rsid w:val="00CE1DC1"/>
    <w:rsid w:val="00CE33BF"/>
    <w:rsid w:val="00CE43B2"/>
    <w:rsid w:val="00CE4943"/>
    <w:rsid w:val="00CE62D9"/>
    <w:rsid w:val="00CE6797"/>
    <w:rsid w:val="00D03BF4"/>
    <w:rsid w:val="00D10F5C"/>
    <w:rsid w:val="00D145F4"/>
    <w:rsid w:val="00D1465A"/>
    <w:rsid w:val="00D15845"/>
    <w:rsid w:val="00D21EA2"/>
    <w:rsid w:val="00D222F9"/>
    <w:rsid w:val="00D2642B"/>
    <w:rsid w:val="00D31645"/>
    <w:rsid w:val="00D333CF"/>
    <w:rsid w:val="00D34734"/>
    <w:rsid w:val="00D34FCD"/>
    <w:rsid w:val="00D42124"/>
    <w:rsid w:val="00D45CD0"/>
    <w:rsid w:val="00D54EA3"/>
    <w:rsid w:val="00D56CE8"/>
    <w:rsid w:val="00D77872"/>
    <w:rsid w:val="00D8613B"/>
    <w:rsid w:val="00D86B5E"/>
    <w:rsid w:val="00D903C8"/>
    <w:rsid w:val="00D91671"/>
    <w:rsid w:val="00DA5F01"/>
    <w:rsid w:val="00DA7436"/>
    <w:rsid w:val="00DA7CBE"/>
    <w:rsid w:val="00DB69CF"/>
    <w:rsid w:val="00DC1C96"/>
    <w:rsid w:val="00DC5AAE"/>
    <w:rsid w:val="00DC5DDB"/>
    <w:rsid w:val="00DD3D94"/>
    <w:rsid w:val="00DE24EC"/>
    <w:rsid w:val="00DE2759"/>
    <w:rsid w:val="00DE5396"/>
    <w:rsid w:val="00DF0B13"/>
    <w:rsid w:val="00DF3ABB"/>
    <w:rsid w:val="00E01529"/>
    <w:rsid w:val="00E035A4"/>
    <w:rsid w:val="00E06248"/>
    <w:rsid w:val="00E15C14"/>
    <w:rsid w:val="00E15E7B"/>
    <w:rsid w:val="00E21138"/>
    <w:rsid w:val="00E223FA"/>
    <w:rsid w:val="00E24F82"/>
    <w:rsid w:val="00E258EC"/>
    <w:rsid w:val="00E308AF"/>
    <w:rsid w:val="00E31A28"/>
    <w:rsid w:val="00E31E43"/>
    <w:rsid w:val="00E513B3"/>
    <w:rsid w:val="00E54AA1"/>
    <w:rsid w:val="00E63223"/>
    <w:rsid w:val="00E640E0"/>
    <w:rsid w:val="00E67D34"/>
    <w:rsid w:val="00E76098"/>
    <w:rsid w:val="00E86E6B"/>
    <w:rsid w:val="00E87F54"/>
    <w:rsid w:val="00EA3BBD"/>
    <w:rsid w:val="00EA4041"/>
    <w:rsid w:val="00EC45D3"/>
    <w:rsid w:val="00EC5453"/>
    <w:rsid w:val="00EC55CC"/>
    <w:rsid w:val="00EC6078"/>
    <w:rsid w:val="00EC7B96"/>
    <w:rsid w:val="00ED0E62"/>
    <w:rsid w:val="00ED2BC4"/>
    <w:rsid w:val="00ED2D6C"/>
    <w:rsid w:val="00EE51BB"/>
    <w:rsid w:val="00EF3558"/>
    <w:rsid w:val="00EF4515"/>
    <w:rsid w:val="00EF53C3"/>
    <w:rsid w:val="00EF5A5A"/>
    <w:rsid w:val="00EF5C5C"/>
    <w:rsid w:val="00EF77B5"/>
    <w:rsid w:val="00EF7C82"/>
    <w:rsid w:val="00F00C8B"/>
    <w:rsid w:val="00F06AC7"/>
    <w:rsid w:val="00F074E9"/>
    <w:rsid w:val="00F220B3"/>
    <w:rsid w:val="00F24E84"/>
    <w:rsid w:val="00F25268"/>
    <w:rsid w:val="00F27D3C"/>
    <w:rsid w:val="00F30E09"/>
    <w:rsid w:val="00F3740E"/>
    <w:rsid w:val="00F52B2E"/>
    <w:rsid w:val="00F61179"/>
    <w:rsid w:val="00F62916"/>
    <w:rsid w:val="00F64023"/>
    <w:rsid w:val="00F641E2"/>
    <w:rsid w:val="00F70752"/>
    <w:rsid w:val="00F74692"/>
    <w:rsid w:val="00F779A5"/>
    <w:rsid w:val="00F848E2"/>
    <w:rsid w:val="00F941BB"/>
    <w:rsid w:val="00F94A52"/>
    <w:rsid w:val="00F96873"/>
    <w:rsid w:val="00FA09F9"/>
    <w:rsid w:val="00FA2955"/>
    <w:rsid w:val="00FA2F01"/>
    <w:rsid w:val="00FB1BD3"/>
    <w:rsid w:val="00FB42E5"/>
    <w:rsid w:val="00FB5344"/>
    <w:rsid w:val="00FB6A16"/>
    <w:rsid w:val="00FC7ED3"/>
    <w:rsid w:val="00FC7EF3"/>
    <w:rsid w:val="00FD559E"/>
    <w:rsid w:val="00FD62F3"/>
    <w:rsid w:val="00FE3D92"/>
  </w:rsids>
  <m:mathPr>
    <m:mathFont m:val="Cambria Math"/>
    <m:brkBin m:val="before"/>
    <m:brkBinSub m:val="--"/>
    <m:smallFrac/>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w:uiPriority="99"/>
    <w:lsdException w:name="Body Text" w:uiPriority="99"/>
    <w:lsdException w:name="Hyperlink" w:uiPriority="99"/>
    <w:lsdException w:name="FollowedHyperlink" w:uiPriority="99"/>
    <w:lsdException w:name="Normal (Web)" w:uiPriority="99"/>
    <w:lsdException w:name="HTML Preformatted" w:uiPriority="99"/>
    <w:lsdException w:name="Balloon Text" w:uiPriority="99"/>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B9"/>
    <w:pPr>
      <w:spacing w:line="360" w:lineRule="auto"/>
      <w:jc w:val="both"/>
    </w:pPr>
    <w:rPr>
      <w:rFonts w:ascii="Times New Roman" w:hAnsi="Times New Roman"/>
      <w:sz w:val="24"/>
    </w:rPr>
  </w:style>
  <w:style w:type="paragraph" w:styleId="Heading1">
    <w:name w:val="heading 1"/>
    <w:basedOn w:val="Normal"/>
    <w:link w:val="Heading1Char"/>
    <w:uiPriority w:val="9"/>
    <w:qFormat/>
    <w:rsid w:val="00E67D34"/>
    <w:pPr>
      <w:spacing w:before="100" w:beforeAutospacing="1" w:after="100" w:afterAutospacing="1" w:line="240" w:lineRule="auto"/>
      <w:outlineLvl w:val="0"/>
    </w:pPr>
    <w:rPr>
      <w:rFonts w:eastAsia="Times New Roman" w:cs="Times New Roman"/>
      <w:b/>
      <w:bCs/>
      <w:kern w:val="36"/>
      <w:sz w:val="36"/>
      <w:szCs w:val="48"/>
      <w:lang w:eastAsia="nb-NO"/>
    </w:rPr>
  </w:style>
  <w:style w:type="paragraph" w:styleId="Heading2">
    <w:name w:val="heading 2"/>
    <w:basedOn w:val="Normal"/>
    <w:link w:val="Heading2Char"/>
    <w:uiPriority w:val="9"/>
    <w:qFormat/>
    <w:rsid w:val="005264E9"/>
    <w:pPr>
      <w:numPr>
        <w:ilvl w:val="1"/>
        <w:numId w:val="3"/>
      </w:numPr>
      <w:spacing w:before="100" w:beforeAutospacing="1" w:after="100" w:afterAutospacing="1" w:line="240" w:lineRule="auto"/>
      <w:outlineLvl w:val="1"/>
    </w:pPr>
    <w:rPr>
      <w:rFonts w:eastAsia="Times New Roman" w:cs="Times New Roman"/>
      <w:b/>
      <w:bCs/>
      <w:sz w:val="32"/>
      <w:szCs w:val="36"/>
      <w:lang w:eastAsia="nb-NO"/>
    </w:rPr>
  </w:style>
  <w:style w:type="paragraph" w:styleId="Heading3">
    <w:name w:val="heading 3"/>
    <w:basedOn w:val="Normal"/>
    <w:link w:val="Heading3Char"/>
    <w:uiPriority w:val="9"/>
    <w:qFormat/>
    <w:rsid w:val="005264E9"/>
    <w:pPr>
      <w:numPr>
        <w:ilvl w:val="2"/>
        <w:numId w:val="3"/>
      </w:numPr>
      <w:spacing w:before="100" w:beforeAutospacing="1" w:after="100" w:afterAutospacing="1" w:line="240" w:lineRule="auto"/>
      <w:outlineLvl w:val="2"/>
    </w:pPr>
    <w:rPr>
      <w:rFonts w:eastAsia="Times New Roman" w:cs="Times New Roman"/>
      <w:b/>
      <w:bCs/>
      <w:szCs w:val="27"/>
      <w:lang w:eastAsia="nb-NO"/>
    </w:rPr>
  </w:style>
  <w:style w:type="paragraph" w:styleId="Heading4">
    <w:name w:val="heading 4"/>
    <w:basedOn w:val="Normal"/>
    <w:link w:val="Heading4Char"/>
    <w:uiPriority w:val="9"/>
    <w:qFormat/>
    <w:rsid w:val="005264E9"/>
    <w:pPr>
      <w:numPr>
        <w:ilvl w:val="3"/>
        <w:numId w:val="3"/>
      </w:numPr>
      <w:spacing w:before="100" w:beforeAutospacing="1" w:after="100" w:afterAutospacing="1" w:line="240" w:lineRule="auto"/>
      <w:outlineLvl w:val="3"/>
    </w:pPr>
    <w:rPr>
      <w:rFonts w:eastAsia="Times New Roman" w:cs="Times New Roman"/>
      <w:b/>
      <w:bCs/>
      <w:szCs w:val="24"/>
      <w:lang w:eastAsia="nb-NO"/>
    </w:rPr>
  </w:style>
  <w:style w:type="paragraph" w:styleId="Heading5">
    <w:name w:val="heading 5"/>
    <w:basedOn w:val="Normal"/>
    <w:next w:val="Normal"/>
    <w:link w:val="Heading5Char"/>
    <w:uiPriority w:val="9"/>
    <w:semiHidden/>
    <w:unhideWhenUsed/>
    <w:qFormat/>
    <w:rsid w:val="005264E9"/>
    <w:pPr>
      <w:keepNext/>
      <w:keepLines/>
      <w:numPr>
        <w:ilvl w:val="4"/>
        <w:numId w:val="3"/>
      </w:numPr>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semiHidden/>
    <w:unhideWhenUsed/>
    <w:qFormat/>
    <w:rsid w:val="005264E9"/>
    <w:pPr>
      <w:keepNext/>
      <w:keepLines/>
      <w:numPr>
        <w:ilvl w:val="5"/>
        <w:numId w:val="3"/>
      </w:numPr>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semiHidden/>
    <w:unhideWhenUsed/>
    <w:qFormat/>
    <w:rsid w:val="005264E9"/>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264E9"/>
    <w:pPr>
      <w:keepNext/>
      <w:keepLines/>
      <w:numPr>
        <w:ilvl w:val="7"/>
        <w:numId w:val="3"/>
      </w:numPr>
      <w:spacing w:before="200" w:after="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uiPriority w:val="9"/>
    <w:semiHidden/>
    <w:unhideWhenUsed/>
    <w:qFormat/>
    <w:rsid w:val="005264E9"/>
    <w:pPr>
      <w:keepNext/>
      <w:keepLines/>
      <w:numPr>
        <w:ilvl w:val="8"/>
        <w:numId w:val="3"/>
      </w:numPr>
      <w:spacing w:before="200" w:after="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1E4D"/>
    <w:pPr>
      <w:spacing w:before="100" w:beforeAutospacing="1" w:after="100" w:afterAutospacing="1" w:line="240" w:lineRule="auto"/>
    </w:pPr>
    <w:rPr>
      <w:rFonts w:eastAsia="Times New Roman" w:cs="Times New Roman"/>
      <w:szCs w:val="24"/>
      <w:lang w:eastAsia="nb-NO"/>
    </w:rPr>
  </w:style>
  <w:style w:type="paragraph" w:styleId="BalloonText">
    <w:name w:val="Balloon Text"/>
    <w:basedOn w:val="Normal"/>
    <w:link w:val="BalloonTextChar"/>
    <w:uiPriority w:val="99"/>
    <w:semiHidden/>
    <w:unhideWhenUsed/>
    <w:rsid w:val="009F1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E4D"/>
    <w:rPr>
      <w:rFonts w:ascii="Tahoma" w:hAnsi="Tahoma" w:cs="Tahoma"/>
      <w:sz w:val="16"/>
      <w:szCs w:val="16"/>
    </w:rPr>
  </w:style>
  <w:style w:type="character" w:customStyle="1" w:styleId="Heading1Char">
    <w:name w:val="Heading 1 Char"/>
    <w:basedOn w:val="DefaultParagraphFont"/>
    <w:link w:val="Heading1"/>
    <w:uiPriority w:val="9"/>
    <w:rsid w:val="00E67D34"/>
    <w:rPr>
      <w:rFonts w:ascii="Times New Roman" w:eastAsia="Times New Roman" w:hAnsi="Times New Roman" w:cs="Times New Roman"/>
      <w:b/>
      <w:bCs/>
      <w:kern w:val="36"/>
      <w:sz w:val="36"/>
      <w:szCs w:val="48"/>
      <w:lang w:eastAsia="nb-NO"/>
    </w:rPr>
  </w:style>
  <w:style w:type="character" w:customStyle="1" w:styleId="Heading2Char">
    <w:name w:val="Heading 2 Char"/>
    <w:basedOn w:val="DefaultParagraphFont"/>
    <w:link w:val="Heading2"/>
    <w:uiPriority w:val="9"/>
    <w:rsid w:val="005264E9"/>
    <w:rPr>
      <w:rFonts w:ascii="Times New Roman" w:eastAsia="Times New Roman" w:hAnsi="Times New Roman" w:cs="Times New Roman"/>
      <w:b/>
      <w:bCs/>
      <w:sz w:val="32"/>
      <w:szCs w:val="36"/>
      <w:lang w:eastAsia="nb-NO"/>
    </w:rPr>
  </w:style>
  <w:style w:type="character" w:customStyle="1" w:styleId="Heading3Char">
    <w:name w:val="Heading 3 Char"/>
    <w:basedOn w:val="DefaultParagraphFont"/>
    <w:link w:val="Heading3"/>
    <w:uiPriority w:val="9"/>
    <w:rsid w:val="005264E9"/>
    <w:rPr>
      <w:rFonts w:ascii="Times New Roman" w:eastAsia="Times New Roman" w:hAnsi="Times New Roman" w:cs="Times New Roman"/>
      <w:b/>
      <w:bCs/>
      <w:sz w:val="24"/>
      <w:szCs w:val="27"/>
      <w:lang w:eastAsia="nb-NO"/>
    </w:rPr>
  </w:style>
  <w:style w:type="character" w:customStyle="1" w:styleId="Heading4Char">
    <w:name w:val="Heading 4 Char"/>
    <w:basedOn w:val="DefaultParagraphFont"/>
    <w:link w:val="Heading4"/>
    <w:uiPriority w:val="9"/>
    <w:rsid w:val="005264E9"/>
    <w:rPr>
      <w:rFonts w:ascii="Times New Roman" w:eastAsia="Times New Roman" w:hAnsi="Times New Roman" w:cs="Times New Roman"/>
      <w:b/>
      <w:bCs/>
      <w:sz w:val="24"/>
      <w:szCs w:val="24"/>
      <w:lang w:eastAsia="nb-NO"/>
    </w:rPr>
  </w:style>
  <w:style w:type="character" w:customStyle="1" w:styleId="apple-tab-span">
    <w:name w:val="apple-tab-span"/>
    <w:basedOn w:val="DefaultParagraphFont"/>
    <w:rsid w:val="00E67D34"/>
  </w:style>
  <w:style w:type="character" w:styleId="Hyperlink">
    <w:name w:val="Hyperlink"/>
    <w:basedOn w:val="DefaultParagraphFont"/>
    <w:uiPriority w:val="99"/>
    <w:unhideWhenUsed/>
    <w:rsid w:val="00E67D34"/>
    <w:rPr>
      <w:color w:val="0000FF"/>
      <w:u w:val="single"/>
    </w:rPr>
  </w:style>
  <w:style w:type="paragraph" w:styleId="ListParagraph">
    <w:name w:val="List Paragraph"/>
    <w:basedOn w:val="Normal"/>
    <w:uiPriority w:val="34"/>
    <w:qFormat/>
    <w:rsid w:val="005E738B"/>
    <w:pPr>
      <w:ind w:left="720"/>
      <w:contextualSpacing/>
    </w:pPr>
  </w:style>
  <w:style w:type="paragraph" w:styleId="List">
    <w:name w:val="List"/>
    <w:basedOn w:val="Normal"/>
    <w:uiPriority w:val="99"/>
    <w:unhideWhenUsed/>
    <w:rsid w:val="007A5EB5"/>
    <w:pPr>
      <w:ind w:left="283" w:hanging="283"/>
      <w:contextualSpacing/>
    </w:pPr>
  </w:style>
  <w:style w:type="paragraph" w:styleId="Caption">
    <w:name w:val="caption"/>
    <w:basedOn w:val="Normal"/>
    <w:next w:val="Normal"/>
    <w:uiPriority w:val="35"/>
    <w:unhideWhenUsed/>
    <w:qFormat/>
    <w:rsid w:val="007A5EB5"/>
    <w:pPr>
      <w:spacing w:line="240" w:lineRule="auto"/>
    </w:pPr>
    <w:rPr>
      <w:b/>
      <w:bCs/>
      <w:color w:val="4F81BD" w:themeColor="accent1"/>
      <w:sz w:val="18"/>
      <w:szCs w:val="18"/>
    </w:rPr>
  </w:style>
  <w:style w:type="paragraph" w:styleId="BodyText">
    <w:name w:val="Body Text"/>
    <w:basedOn w:val="Normal"/>
    <w:link w:val="BodyTextChar"/>
    <w:uiPriority w:val="99"/>
    <w:unhideWhenUsed/>
    <w:rsid w:val="00DC5DDB"/>
    <w:pPr>
      <w:spacing w:after="120"/>
    </w:pPr>
  </w:style>
  <w:style w:type="character" w:customStyle="1" w:styleId="BodyTextChar">
    <w:name w:val="Body Text Char"/>
    <w:basedOn w:val="DefaultParagraphFont"/>
    <w:link w:val="BodyText"/>
    <w:uiPriority w:val="99"/>
    <w:rsid w:val="00DC5DDB"/>
    <w:rPr>
      <w:rFonts w:ascii="Times New Roman" w:hAnsi="Times New Roman"/>
      <w:sz w:val="24"/>
    </w:rPr>
  </w:style>
  <w:style w:type="paragraph" w:customStyle="1" w:styleId="Normal1">
    <w:name w:val="Normal1"/>
    <w:rsid w:val="00A8207B"/>
    <w:pPr>
      <w:spacing w:after="0"/>
    </w:pPr>
    <w:rPr>
      <w:rFonts w:ascii="Arial" w:eastAsia="Arial" w:hAnsi="Arial" w:cs="Arial"/>
      <w:color w:val="000000"/>
      <w:lang w:val="es-ES" w:eastAsia="es-ES"/>
    </w:rPr>
  </w:style>
  <w:style w:type="character" w:styleId="FollowedHyperlink">
    <w:name w:val="FollowedHyperlink"/>
    <w:basedOn w:val="DefaultParagraphFont"/>
    <w:uiPriority w:val="99"/>
    <w:semiHidden/>
    <w:unhideWhenUsed/>
    <w:rsid w:val="00844648"/>
    <w:rPr>
      <w:color w:val="800080" w:themeColor="followedHyperlink"/>
      <w:u w:val="single"/>
    </w:rPr>
  </w:style>
  <w:style w:type="table" w:styleId="TableGrid">
    <w:name w:val="Table Grid"/>
    <w:basedOn w:val="TableNormal"/>
    <w:uiPriority w:val="59"/>
    <w:rsid w:val="004247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264E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5264E9"/>
    <w:pPr>
      <w:spacing w:before="120" w:after="0"/>
    </w:pPr>
    <w:rPr>
      <w:rFonts w:asciiTheme="minorHAnsi" w:hAnsiTheme="minorHAnsi"/>
      <w:b/>
      <w:caps/>
      <w:sz w:val="22"/>
    </w:rPr>
  </w:style>
  <w:style w:type="paragraph" w:styleId="TOC3">
    <w:name w:val="toc 3"/>
    <w:basedOn w:val="Normal"/>
    <w:next w:val="Normal"/>
    <w:autoRedefine/>
    <w:uiPriority w:val="39"/>
    <w:semiHidden/>
    <w:unhideWhenUsed/>
    <w:qFormat/>
    <w:rsid w:val="005264E9"/>
    <w:pPr>
      <w:spacing w:after="0"/>
      <w:ind w:left="480"/>
    </w:pPr>
    <w:rPr>
      <w:rFonts w:asciiTheme="minorHAnsi" w:hAnsiTheme="minorHAnsi"/>
      <w:i/>
      <w:sz w:val="22"/>
    </w:rPr>
  </w:style>
  <w:style w:type="paragraph" w:styleId="TOC2">
    <w:name w:val="toc 2"/>
    <w:basedOn w:val="Normal"/>
    <w:next w:val="Normal"/>
    <w:autoRedefine/>
    <w:uiPriority w:val="39"/>
    <w:unhideWhenUsed/>
    <w:qFormat/>
    <w:rsid w:val="005264E9"/>
    <w:pPr>
      <w:spacing w:after="0"/>
      <w:ind w:left="240"/>
    </w:pPr>
    <w:rPr>
      <w:rFonts w:asciiTheme="minorHAnsi" w:hAnsiTheme="minorHAnsi"/>
      <w:smallCaps/>
      <w:sz w:val="22"/>
    </w:rPr>
  </w:style>
  <w:style w:type="paragraph" w:styleId="TOC4">
    <w:name w:val="toc 4"/>
    <w:basedOn w:val="Normal"/>
    <w:next w:val="Normal"/>
    <w:autoRedefine/>
    <w:uiPriority w:val="39"/>
    <w:semiHidden/>
    <w:unhideWhenUsed/>
    <w:rsid w:val="005264E9"/>
    <w:pPr>
      <w:spacing w:after="0"/>
      <w:ind w:left="720"/>
    </w:pPr>
    <w:rPr>
      <w:rFonts w:asciiTheme="minorHAnsi" w:hAnsiTheme="minorHAnsi"/>
      <w:sz w:val="18"/>
      <w:szCs w:val="18"/>
    </w:rPr>
  </w:style>
  <w:style w:type="paragraph" w:styleId="TOC5">
    <w:name w:val="toc 5"/>
    <w:basedOn w:val="Normal"/>
    <w:next w:val="Normal"/>
    <w:autoRedefine/>
    <w:uiPriority w:val="39"/>
    <w:semiHidden/>
    <w:unhideWhenUsed/>
    <w:rsid w:val="005264E9"/>
    <w:pPr>
      <w:spacing w:after="0"/>
      <w:ind w:left="960"/>
    </w:pPr>
    <w:rPr>
      <w:rFonts w:asciiTheme="minorHAnsi" w:hAnsiTheme="minorHAnsi"/>
      <w:sz w:val="18"/>
      <w:szCs w:val="18"/>
    </w:rPr>
  </w:style>
  <w:style w:type="paragraph" w:styleId="TOC6">
    <w:name w:val="toc 6"/>
    <w:basedOn w:val="Normal"/>
    <w:next w:val="Normal"/>
    <w:autoRedefine/>
    <w:uiPriority w:val="39"/>
    <w:semiHidden/>
    <w:unhideWhenUsed/>
    <w:rsid w:val="005264E9"/>
    <w:pPr>
      <w:spacing w:after="0"/>
      <w:ind w:left="1200"/>
    </w:pPr>
    <w:rPr>
      <w:rFonts w:asciiTheme="minorHAnsi" w:hAnsiTheme="minorHAnsi"/>
      <w:sz w:val="18"/>
      <w:szCs w:val="18"/>
    </w:rPr>
  </w:style>
  <w:style w:type="paragraph" w:styleId="TOC7">
    <w:name w:val="toc 7"/>
    <w:basedOn w:val="Normal"/>
    <w:next w:val="Normal"/>
    <w:autoRedefine/>
    <w:uiPriority w:val="39"/>
    <w:semiHidden/>
    <w:unhideWhenUsed/>
    <w:rsid w:val="005264E9"/>
    <w:pPr>
      <w:spacing w:after="0"/>
      <w:ind w:left="1440"/>
    </w:pPr>
    <w:rPr>
      <w:rFonts w:asciiTheme="minorHAnsi" w:hAnsiTheme="minorHAnsi"/>
      <w:sz w:val="18"/>
      <w:szCs w:val="18"/>
    </w:rPr>
  </w:style>
  <w:style w:type="paragraph" w:styleId="TOC8">
    <w:name w:val="toc 8"/>
    <w:basedOn w:val="Normal"/>
    <w:next w:val="Normal"/>
    <w:autoRedefine/>
    <w:uiPriority w:val="39"/>
    <w:semiHidden/>
    <w:unhideWhenUsed/>
    <w:rsid w:val="005264E9"/>
    <w:pPr>
      <w:spacing w:after="0"/>
      <w:ind w:left="1680"/>
    </w:pPr>
    <w:rPr>
      <w:rFonts w:asciiTheme="minorHAnsi" w:hAnsiTheme="minorHAnsi"/>
      <w:sz w:val="18"/>
      <w:szCs w:val="18"/>
    </w:rPr>
  </w:style>
  <w:style w:type="paragraph" w:styleId="TOC9">
    <w:name w:val="toc 9"/>
    <w:basedOn w:val="Normal"/>
    <w:next w:val="Normal"/>
    <w:autoRedefine/>
    <w:uiPriority w:val="39"/>
    <w:semiHidden/>
    <w:unhideWhenUsed/>
    <w:rsid w:val="005264E9"/>
    <w:pPr>
      <w:spacing w:after="0"/>
      <w:ind w:left="1920"/>
    </w:pPr>
    <w:rPr>
      <w:rFonts w:asciiTheme="minorHAnsi" w:hAnsiTheme="minorHAnsi"/>
      <w:sz w:val="18"/>
      <w:szCs w:val="18"/>
    </w:rPr>
  </w:style>
  <w:style w:type="paragraph" w:customStyle="1" w:styleId="Overskrift1medtall">
    <w:name w:val="Overskrift 1 med tall"/>
    <w:basedOn w:val="Heading1"/>
    <w:qFormat/>
    <w:rsid w:val="005264E9"/>
    <w:pPr>
      <w:numPr>
        <w:numId w:val="3"/>
      </w:numPr>
    </w:pPr>
    <w:rPr>
      <w:lang w:val="en-US"/>
    </w:rPr>
  </w:style>
  <w:style w:type="character" w:customStyle="1" w:styleId="Heading5Char">
    <w:name w:val="Heading 5 Char"/>
    <w:basedOn w:val="DefaultParagraphFont"/>
    <w:link w:val="Heading5"/>
    <w:uiPriority w:val="9"/>
    <w:semiHidden/>
    <w:rsid w:val="005264E9"/>
    <w:rPr>
      <w:rFonts w:asciiTheme="majorHAnsi" w:eastAsiaTheme="majorEastAsia" w:hAnsiTheme="majorHAnsi" w:cstheme="majorBidi"/>
      <w:color w:val="244061" w:themeColor="accent1" w:themeShade="80"/>
      <w:sz w:val="24"/>
    </w:rPr>
  </w:style>
  <w:style w:type="character" w:customStyle="1" w:styleId="Heading6Char">
    <w:name w:val="Heading 6 Char"/>
    <w:basedOn w:val="DefaultParagraphFont"/>
    <w:link w:val="Heading6"/>
    <w:uiPriority w:val="9"/>
    <w:semiHidden/>
    <w:rsid w:val="005264E9"/>
    <w:rPr>
      <w:rFonts w:asciiTheme="majorHAnsi" w:eastAsiaTheme="majorEastAsia" w:hAnsiTheme="majorHAnsi" w:cstheme="majorBidi"/>
      <w:i/>
      <w:iCs/>
      <w:color w:val="244061" w:themeColor="accent1" w:themeShade="80"/>
      <w:sz w:val="24"/>
    </w:rPr>
  </w:style>
  <w:style w:type="character" w:customStyle="1" w:styleId="Heading7Char">
    <w:name w:val="Heading 7 Char"/>
    <w:basedOn w:val="DefaultParagraphFont"/>
    <w:link w:val="Heading7"/>
    <w:uiPriority w:val="9"/>
    <w:semiHidden/>
    <w:rsid w:val="005264E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5264E9"/>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semiHidden/>
    <w:rsid w:val="005264E9"/>
    <w:rPr>
      <w:rFonts w:asciiTheme="majorHAnsi" w:eastAsiaTheme="majorEastAsia" w:hAnsiTheme="majorHAnsi" w:cstheme="majorBidi"/>
      <w:i/>
      <w:iCs/>
      <w:color w:val="363636" w:themeColor="text1" w:themeTint="C9"/>
      <w:sz w:val="20"/>
      <w:szCs w:val="20"/>
    </w:rPr>
  </w:style>
  <w:style w:type="character" w:styleId="PlaceholderText">
    <w:name w:val="Placeholder Text"/>
    <w:basedOn w:val="DefaultParagraphFont"/>
    <w:rsid w:val="00D91671"/>
    <w:rPr>
      <w:color w:val="808080"/>
    </w:rPr>
  </w:style>
  <w:style w:type="paragraph" w:customStyle="1" w:styleId="volissue">
    <w:name w:val="volissue"/>
    <w:basedOn w:val="Normal"/>
    <w:rsid w:val="00132F8B"/>
    <w:pPr>
      <w:spacing w:before="100" w:beforeAutospacing="1" w:after="100" w:afterAutospacing="1" w:line="240" w:lineRule="auto"/>
      <w:jc w:val="left"/>
    </w:pPr>
    <w:rPr>
      <w:rFonts w:eastAsia="Times New Roman" w:cs="Times New Roman"/>
      <w:szCs w:val="24"/>
      <w:lang w:eastAsia="nb-NO"/>
    </w:rPr>
  </w:style>
  <w:style w:type="character" w:customStyle="1" w:styleId="vol-info">
    <w:name w:val="vol-info"/>
    <w:basedOn w:val="DefaultParagraphFont"/>
    <w:rsid w:val="000E2655"/>
  </w:style>
  <w:style w:type="character" w:customStyle="1" w:styleId="copyright-year">
    <w:name w:val="copyright-year"/>
    <w:basedOn w:val="DefaultParagraphFont"/>
    <w:rsid w:val="000E2655"/>
  </w:style>
  <w:style w:type="paragraph" w:styleId="Header">
    <w:name w:val="header"/>
    <w:basedOn w:val="Normal"/>
    <w:link w:val="HeaderChar"/>
    <w:rsid w:val="00DE5396"/>
    <w:pPr>
      <w:tabs>
        <w:tab w:val="center" w:pos="4513"/>
        <w:tab w:val="right" w:pos="9026"/>
      </w:tabs>
      <w:spacing w:after="0" w:line="240" w:lineRule="auto"/>
    </w:pPr>
  </w:style>
  <w:style w:type="character" w:customStyle="1" w:styleId="HeaderChar">
    <w:name w:val="Header Char"/>
    <w:basedOn w:val="DefaultParagraphFont"/>
    <w:link w:val="Header"/>
    <w:rsid w:val="00DE5396"/>
    <w:rPr>
      <w:rFonts w:ascii="Times New Roman" w:hAnsi="Times New Roman"/>
      <w:sz w:val="24"/>
    </w:rPr>
  </w:style>
  <w:style w:type="paragraph" w:styleId="Footer">
    <w:name w:val="footer"/>
    <w:basedOn w:val="Normal"/>
    <w:link w:val="FooterChar"/>
    <w:uiPriority w:val="99"/>
    <w:rsid w:val="00DE53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396"/>
    <w:rPr>
      <w:rFonts w:ascii="Times New Roman" w:hAnsi="Times New Roman"/>
      <w:sz w:val="24"/>
    </w:rPr>
  </w:style>
  <w:style w:type="paragraph" w:styleId="HTMLPreformatted">
    <w:name w:val="HTML Preformatted"/>
    <w:basedOn w:val="Normal"/>
    <w:link w:val="HTMLPreformattedChar"/>
    <w:uiPriority w:val="99"/>
    <w:unhideWhenUsed/>
    <w:rsid w:val="00216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nb-NO"/>
    </w:rPr>
  </w:style>
  <w:style w:type="character" w:customStyle="1" w:styleId="HTMLPreformattedChar">
    <w:name w:val="HTML Preformatted Char"/>
    <w:basedOn w:val="DefaultParagraphFont"/>
    <w:link w:val="HTMLPreformatted"/>
    <w:uiPriority w:val="99"/>
    <w:rsid w:val="00216EAF"/>
    <w:rPr>
      <w:rFonts w:ascii="Courier New" w:eastAsia="Times New Roman" w:hAnsi="Courier New" w:cs="Courier New"/>
      <w:sz w:val="20"/>
      <w:szCs w:val="20"/>
      <w:lang w:eastAsia="nb-NO"/>
    </w:rPr>
  </w:style>
  <w:style w:type="paragraph" w:customStyle="1" w:styleId="articledetails">
    <w:name w:val="articledetails"/>
    <w:basedOn w:val="Normal"/>
    <w:rsid w:val="00A60716"/>
    <w:pPr>
      <w:spacing w:before="100" w:beforeAutospacing="1" w:after="100" w:afterAutospacing="1" w:line="240" w:lineRule="auto"/>
      <w:jc w:val="left"/>
    </w:pPr>
    <w:rPr>
      <w:rFonts w:eastAsia="Times New Roman" w:cs="Times New Roman"/>
      <w:szCs w:val="24"/>
      <w:lang w:eastAsia="nb-NO"/>
    </w:rPr>
  </w:style>
  <w:style w:type="character" w:customStyle="1" w:styleId="apple-converted-space">
    <w:name w:val="apple-converted-space"/>
    <w:basedOn w:val="DefaultParagraphFont"/>
    <w:rsid w:val="00EF5C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w:uiPriority="99"/>
    <w:lsdException w:name="Body Text" w:uiPriority="99"/>
    <w:lsdException w:name="Hyperlink" w:uiPriority="99"/>
    <w:lsdException w:name="FollowedHyperlink" w:uiPriority="99"/>
    <w:lsdException w:name="Normal (Web)" w:uiPriority="99"/>
    <w:lsdException w:name="HTML Preformatted" w:uiPriority="99"/>
    <w:lsdException w:name="Balloon Text" w:uiPriority="99"/>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B9"/>
    <w:pPr>
      <w:spacing w:line="360" w:lineRule="auto"/>
      <w:jc w:val="both"/>
    </w:pPr>
    <w:rPr>
      <w:rFonts w:ascii="Times New Roman" w:hAnsi="Times New Roman"/>
      <w:sz w:val="24"/>
    </w:rPr>
  </w:style>
  <w:style w:type="paragraph" w:styleId="Heading1">
    <w:name w:val="heading 1"/>
    <w:basedOn w:val="Normal"/>
    <w:link w:val="Heading1Char"/>
    <w:uiPriority w:val="9"/>
    <w:qFormat/>
    <w:rsid w:val="00E67D34"/>
    <w:pPr>
      <w:spacing w:before="100" w:beforeAutospacing="1" w:after="100" w:afterAutospacing="1" w:line="240" w:lineRule="auto"/>
      <w:outlineLvl w:val="0"/>
    </w:pPr>
    <w:rPr>
      <w:rFonts w:eastAsia="Times New Roman" w:cs="Times New Roman"/>
      <w:b/>
      <w:bCs/>
      <w:kern w:val="36"/>
      <w:sz w:val="36"/>
      <w:szCs w:val="48"/>
      <w:lang w:eastAsia="nb-NO"/>
    </w:rPr>
  </w:style>
  <w:style w:type="paragraph" w:styleId="Heading2">
    <w:name w:val="heading 2"/>
    <w:basedOn w:val="Normal"/>
    <w:link w:val="Heading2Char"/>
    <w:uiPriority w:val="9"/>
    <w:qFormat/>
    <w:rsid w:val="005264E9"/>
    <w:pPr>
      <w:numPr>
        <w:ilvl w:val="1"/>
        <w:numId w:val="3"/>
      </w:numPr>
      <w:spacing w:before="100" w:beforeAutospacing="1" w:after="100" w:afterAutospacing="1" w:line="240" w:lineRule="auto"/>
      <w:outlineLvl w:val="1"/>
    </w:pPr>
    <w:rPr>
      <w:rFonts w:eastAsia="Times New Roman" w:cs="Times New Roman"/>
      <w:b/>
      <w:bCs/>
      <w:sz w:val="32"/>
      <w:szCs w:val="36"/>
      <w:lang w:eastAsia="nb-NO"/>
    </w:rPr>
  </w:style>
  <w:style w:type="paragraph" w:styleId="Heading3">
    <w:name w:val="heading 3"/>
    <w:basedOn w:val="Normal"/>
    <w:link w:val="Heading3Char"/>
    <w:uiPriority w:val="9"/>
    <w:qFormat/>
    <w:rsid w:val="005264E9"/>
    <w:pPr>
      <w:numPr>
        <w:ilvl w:val="2"/>
        <w:numId w:val="3"/>
      </w:numPr>
      <w:spacing w:before="100" w:beforeAutospacing="1" w:after="100" w:afterAutospacing="1" w:line="240" w:lineRule="auto"/>
      <w:outlineLvl w:val="2"/>
    </w:pPr>
    <w:rPr>
      <w:rFonts w:eastAsia="Times New Roman" w:cs="Times New Roman"/>
      <w:b/>
      <w:bCs/>
      <w:szCs w:val="27"/>
      <w:lang w:eastAsia="nb-NO"/>
    </w:rPr>
  </w:style>
  <w:style w:type="paragraph" w:styleId="Heading4">
    <w:name w:val="heading 4"/>
    <w:basedOn w:val="Normal"/>
    <w:link w:val="Heading4Char"/>
    <w:uiPriority w:val="9"/>
    <w:qFormat/>
    <w:rsid w:val="005264E9"/>
    <w:pPr>
      <w:numPr>
        <w:ilvl w:val="3"/>
        <w:numId w:val="3"/>
      </w:numPr>
      <w:spacing w:before="100" w:beforeAutospacing="1" w:after="100" w:afterAutospacing="1" w:line="240" w:lineRule="auto"/>
      <w:outlineLvl w:val="3"/>
    </w:pPr>
    <w:rPr>
      <w:rFonts w:eastAsia="Times New Roman" w:cs="Times New Roman"/>
      <w:b/>
      <w:bCs/>
      <w:szCs w:val="24"/>
      <w:lang w:eastAsia="nb-NO"/>
    </w:rPr>
  </w:style>
  <w:style w:type="paragraph" w:styleId="Heading5">
    <w:name w:val="heading 5"/>
    <w:basedOn w:val="Normal"/>
    <w:next w:val="Normal"/>
    <w:link w:val="Heading5Char"/>
    <w:uiPriority w:val="9"/>
    <w:semiHidden/>
    <w:unhideWhenUsed/>
    <w:qFormat/>
    <w:rsid w:val="005264E9"/>
    <w:pPr>
      <w:keepNext/>
      <w:keepLines/>
      <w:numPr>
        <w:ilvl w:val="4"/>
        <w:numId w:val="3"/>
      </w:numPr>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semiHidden/>
    <w:unhideWhenUsed/>
    <w:qFormat/>
    <w:rsid w:val="005264E9"/>
    <w:pPr>
      <w:keepNext/>
      <w:keepLines/>
      <w:numPr>
        <w:ilvl w:val="5"/>
        <w:numId w:val="3"/>
      </w:numPr>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semiHidden/>
    <w:unhideWhenUsed/>
    <w:qFormat/>
    <w:rsid w:val="005264E9"/>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264E9"/>
    <w:pPr>
      <w:keepNext/>
      <w:keepLines/>
      <w:numPr>
        <w:ilvl w:val="7"/>
        <w:numId w:val="3"/>
      </w:numPr>
      <w:spacing w:before="200" w:after="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uiPriority w:val="9"/>
    <w:semiHidden/>
    <w:unhideWhenUsed/>
    <w:qFormat/>
    <w:rsid w:val="005264E9"/>
    <w:pPr>
      <w:keepNext/>
      <w:keepLines/>
      <w:numPr>
        <w:ilvl w:val="8"/>
        <w:numId w:val="3"/>
      </w:numPr>
      <w:spacing w:before="200" w:after="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1E4D"/>
    <w:pPr>
      <w:spacing w:before="100" w:beforeAutospacing="1" w:after="100" w:afterAutospacing="1" w:line="240" w:lineRule="auto"/>
    </w:pPr>
    <w:rPr>
      <w:rFonts w:eastAsia="Times New Roman" w:cs="Times New Roman"/>
      <w:szCs w:val="24"/>
      <w:lang w:eastAsia="nb-NO"/>
    </w:rPr>
  </w:style>
  <w:style w:type="paragraph" w:styleId="BalloonText">
    <w:name w:val="Balloon Text"/>
    <w:basedOn w:val="Normal"/>
    <w:link w:val="BalloonTextChar"/>
    <w:uiPriority w:val="99"/>
    <w:semiHidden/>
    <w:unhideWhenUsed/>
    <w:rsid w:val="009F1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E4D"/>
    <w:rPr>
      <w:rFonts w:ascii="Tahoma" w:hAnsi="Tahoma" w:cs="Tahoma"/>
      <w:sz w:val="16"/>
      <w:szCs w:val="16"/>
    </w:rPr>
  </w:style>
  <w:style w:type="character" w:customStyle="1" w:styleId="Heading1Char">
    <w:name w:val="Heading 1 Char"/>
    <w:basedOn w:val="DefaultParagraphFont"/>
    <w:link w:val="Heading1"/>
    <w:uiPriority w:val="9"/>
    <w:rsid w:val="00E67D34"/>
    <w:rPr>
      <w:rFonts w:ascii="Times New Roman" w:eastAsia="Times New Roman" w:hAnsi="Times New Roman" w:cs="Times New Roman"/>
      <w:b/>
      <w:bCs/>
      <w:kern w:val="36"/>
      <w:sz w:val="36"/>
      <w:szCs w:val="48"/>
      <w:lang w:eastAsia="nb-NO"/>
    </w:rPr>
  </w:style>
  <w:style w:type="character" w:customStyle="1" w:styleId="Heading2Char">
    <w:name w:val="Heading 2 Char"/>
    <w:basedOn w:val="DefaultParagraphFont"/>
    <w:link w:val="Heading2"/>
    <w:uiPriority w:val="9"/>
    <w:rsid w:val="005264E9"/>
    <w:rPr>
      <w:rFonts w:ascii="Times New Roman" w:eastAsia="Times New Roman" w:hAnsi="Times New Roman" w:cs="Times New Roman"/>
      <w:b/>
      <w:bCs/>
      <w:sz w:val="32"/>
      <w:szCs w:val="36"/>
      <w:lang w:eastAsia="nb-NO"/>
    </w:rPr>
  </w:style>
  <w:style w:type="character" w:customStyle="1" w:styleId="Heading3Char">
    <w:name w:val="Heading 3 Char"/>
    <w:basedOn w:val="DefaultParagraphFont"/>
    <w:link w:val="Heading3"/>
    <w:uiPriority w:val="9"/>
    <w:rsid w:val="005264E9"/>
    <w:rPr>
      <w:rFonts w:ascii="Times New Roman" w:eastAsia="Times New Roman" w:hAnsi="Times New Roman" w:cs="Times New Roman"/>
      <w:b/>
      <w:bCs/>
      <w:sz w:val="24"/>
      <w:szCs w:val="27"/>
      <w:lang w:eastAsia="nb-NO"/>
    </w:rPr>
  </w:style>
  <w:style w:type="character" w:customStyle="1" w:styleId="Heading4Char">
    <w:name w:val="Heading 4 Char"/>
    <w:basedOn w:val="DefaultParagraphFont"/>
    <w:link w:val="Heading4"/>
    <w:uiPriority w:val="9"/>
    <w:rsid w:val="005264E9"/>
    <w:rPr>
      <w:rFonts w:ascii="Times New Roman" w:eastAsia="Times New Roman" w:hAnsi="Times New Roman" w:cs="Times New Roman"/>
      <w:b/>
      <w:bCs/>
      <w:sz w:val="24"/>
      <w:szCs w:val="24"/>
      <w:lang w:eastAsia="nb-NO"/>
    </w:rPr>
  </w:style>
  <w:style w:type="character" w:customStyle="1" w:styleId="apple-tab-span">
    <w:name w:val="apple-tab-span"/>
    <w:basedOn w:val="DefaultParagraphFont"/>
    <w:rsid w:val="00E67D34"/>
  </w:style>
  <w:style w:type="character" w:styleId="Hyperlink">
    <w:name w:val="Hyperlink"/>
    <w:basedOn w:val="DefaultParagraphFont"/>
    <w:uiPriority w:val="99"/>
    <w:unhideWhenUsed/>
    <w:rsid w:val="00E67D34"/>
    <w:rPr>
      <w:color w:val="0000FF"/>
      <w:u w:val="single"/>
    </w:rPr>
  </w:style>
  <w:style w:type="paragraph" w:styleId="ListParagraph">
    <w:name w:val="List Paragraph"/>
    <w:basedOn w:val="Normal"/>
    <w:uiPriority w:val="34"/>
    <w:qFormat/>
    <w:rsid w:val="005E738B"/>
    <w:pPr>
      <w:ind w:left="720"/>
      <w:contextualSpacing/>
    </w:pPr>
  </w:style>
  <w:style w:type="paragraph" w:styleId="List">
    <w:name w:val="List"/>
    <w:basedOn w:val="Normal"/>
    <w:uiPriority w:val="99"/>
    <w:unhideWhenUsed/>
    <w:rsid w:val="007A5EB5"/>
    <w:pPr>
      <w:ind w:left="283" w:hanging="283"/>
      <w:contextualSpacing/>
    </w:pPr>
  </w:style>
  <w:style w:type="paragraph" w:styleId="Caption">
    <w:name w:val="caption"/>
    <w:basedOn w:val="Normal"/>
    <w:next w:val="Normal"/>
    <w:uiPriority w:val="35"/>
    <w:unhideWhenUsed/>
    <w:qFormat/>
    <w:rsid w:val="007A5EB5"/>
    <w:pPr>
      <w:spacing w:line="240" w:lineRule="auto"/>
    </w:pPr>
    <w:rPr>
      <w:b/>
      <w:bCs/>
      <w:color w:val="4F81BD" w:themeColor="accent1"/>
      <w:sz w:val="18"/>
      <w:szCs w:val="18"/>
    </w:rPr>
  </w:style>
  <w:style w:type="paragraph" w:styleId="BodyText">
    <w:name w:val="Body Text"/>
    <w:basedOn w:val="Normal"/>
    <w:link w:val="BodyTextChar"/>
    <w:uiPriority w:val="99"/>
    <w:unhideWhenUsed/>
    <w:rsid w:val="00DC5DDB"/>
    <w:pPr>
      <w:spacing w:after="120"/>
    </w:pPr>
  </w:style>
  <w:style w:type="character" w:customStyle="1" w:styleId="BodyTextChar">
    <w:name w:val="Body Text Char"/>
    <w:basedOn w:val="DefaultParagraphFont"/>
    <w:link w:val="BodyText"/>
    <w:uiPriority w:val="99"/>
    <w:rsid w:val="00DC5DDB"/>
    <w:rPr>
      <w:rFonts w:ascii="Times New Roman" w:hAnsi="Times New Roman"/>
      <w:sz w:val="24"/>
    </w:rPr>
  </w:style>
  <w:style w:type="paragraph" w:customStyle="1" w:styleId="Normal1">
    <w:name w:val="Normal1"/>
    <w:rsid w:val="00A8207B"/>
    <w:pPr>
      <w:spacing w:after="0"/>
    </w:pPr>
    <w:rPr>
      <w:rFonts w:ascii="Arial" w:eastAsia="Arial" w:hAnsi="Arial" w:cs="Arial"/>
      <w:color w:val="000000"/>
      <w:lang w:val="es-ES" w:eastAsia="es-ES"/>
    </w:rPr>
  </w:style>
  <w:style w:type="character" w:styleId="FollowedHyperlink">
    <w:name w:val="FollowedHyperlink"/>
    <w:basedOn w:val="DefaultParagraphFont"/>
    <w:uiPriority w:val="99"/>
    <w:semiHidden/>
    <w:unhideWhenUsed/>
    <w:rsid w:val="00844648"/>
    <w:rPr>
      <w:color w:val="800080" w:themeColor="followedHyperlink"/>
      <w:u w:val="single"/>
    </w:rPr>
  </w:style>
  <w:style w:type="table" w:styleId="TableGrid">
    <w:name w:val="Table Grid"/>
    <w:basedOn w:val="TableNormal"/>
    <w:uiPriority w:val="59"/>
    <w:rsid w:val="004247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264E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5264E9"/>
    <w:pPr>
      <w:spacing w:before="120" w:after="0"/>
    </w:pPr>
    <w:rPr>
      <w:rFonts w:asciiTheme="minorHAnsi" w:hAnsiTheme="minorHAnsi"/>
      <w:b/>
      <w:caps/>
      <w:sz w:val="22"/>
    </w:rPr>
  </w:style>
  <w:style w:type="paragraph" w:styleId="TOC3">
    <w:name w:val="toc 3"/>
    <w:basedOn w:val="Normal"/>
    <w:next w:val="Normal"/>
    <w:autoRedefine/>
    <w:uiPriority w:val="39"/>
    <w:semiHidden/>
    <w:unhideWhenUsed/>
    <w:qFormat/>
    <w:rsid w:val="005264E9"/>
    <w:pPr>
      <w:spacing w:after="0"/>
      <w:ind w:left="480"/>
    </w:pPr>
    <w:rPr>
      <w:rFonts w:asciiTheme="minorHAnsi" w:hAnsiTheme="minorHAnsi"/>
      <w:i/>
      <w:sz w:val="22"/>
    </w:rPr>
  </w:style>
  <w:style w:type="paragraph" w:styleId="TOC2">
    <w:name w:val="toc 2"/>
    <w:basedOn w:val="Normal"/>
    <w:next w:val="Normal"/>
    <w:autoRedefine/>
    <w:uiPriority w:val="39"/>
    <w:unhideWhenUsed/>
    <w:qFormat/>
    <w:rsid w:val="005264E9"/>
    <w:pPr>
      <w:spacing w:after="0"/>
      <w:ind w:left="240"/>
    </w:pPr>
    <w:rPr>
      <w:rFonts w:asciiTheme="minorHAnsi" w:hAnsiTheme="minorHAnsi"/>
      <w:smallCaps/>
      <w:sz w:val="22"/>
    </w:rPr>
  </w:style>
  <w:style w:type="paragraph" w:styleId="TOC4">
    <w:name w:val="toc 4"/>
    <w:basedOn w:val="Normal"/>
    <w:next w:val="Normal"/>
    <w:autoRedefine/>
    <w:uiPriority w:val="39"/>
    <w:semiHidden/>
    <w:unhideWhenUsed/>
    <w:rsid w:val="005264E9"/>
    <w:pPr>
      <w:spacing w:after="0"/>
      <w:ind w:left="720"/>
    </w:pPr>
    <w:rPr>
      <w:rFonts w:asciiTheme="minorHAnsi" w:hAnsiTheme="minorHAnsi"/>
      <w:sz w:val="18"/>
      <w:szCs w:val="18"/>
    </w:rPr>
  </w:style>
  <w:style w:type="paragraph" w:styleId="TOC5">
    <w:name w:val="toc 5"/>
    <w:basedOn w:val="Normal"/>
    <w:next w:val="Normal"/>
    <w:autoRedefine/>
    <w:uiPriority w:val="39"/>
    <w:semiHidden/>
    <w:unhideWhenUsed/>
    <w:rsid w:val="005264E9"/>
    <w:pPr>
      <w:spacing w:after="0"/>
      <w:ind w:left="960"/>
    </w:pPr>
    <w:rPr>
      <w:rFonts w:asciiTheme="minorHAnsi" w:hAnsiTheme="minorHAnsi"/>
      <w:sz w:val="18"/>
      <w:szCs w:val="18"/>
    </w:rPr>
  </w:style>
  <w:style w:type="paragraph" w:styleId="TOC6">
    <w:name w:val="toc 6"/>
    <w:basedOn w:val="Normal"/>
    <w:next w:val="Normal"/>
    <w:autoRedefine/>
    <w:uiPriority w:val="39"/>
    <w:semiHidden/>
    <w:unhideWhenUsed/>
    <w:rsid w:val="005264E9"/>
    <w:pPr>
      <w:spacing w:after="0"/>
      <w:ind w:left="1200"/>
    </w:pPr>
    <w:rPr>
      <w:rFonts w:asciiTheme="minorHAnsi" w:hAnsiTheme="minorHAnsi"/>
      <w:sz w:val="18"/>
      <w:szCs w:val="18"/>
    </w:rPr>
  </w:style>
  <w:style w:type="paragraph" w:styleId="TOC7">
    <w:name w:val="toc 7"/>
    <w:basedOn w:val="Normal"/>
    <w:next w:val="Normal"/>
    <w:autoRedefine/>
    <w:uiPriority w:val="39"/>
    <w:semiHidden/>
    <w:unhideWhenUsed/>
    <w:rsid w:val="005264E9"/>
    <w:pPr>
      <w:spacing w:after="0"/>
      <w:ind w:left="1440"/>
    </w:pPr>
    <w:rPr>
      <w:rFonts w:asciiTheme="minorHAnsi" w:hAnsiTheme="minorHAnsi"/>
      <w:sz w:val="18"/>
      <w:szCs w:val="18"/>
    </w:rPr>
  </w:style>
  <w:style w:type="paragraph" w:styleId="TOC8">
    <w:name w:val="toc 8"/>
    <w:basedOn w:val="Normal"/>
    <w:next w:val="Normal"/>
    <w:autoRedefine/>
    <w:uiPriority w:val="39"/>
    <w:semiHidden/>
    <w:unhideWhenUsed/>
    <w:rsid w:val="005264E9"/>
    <w:pPr>
      <w:spacing w:after="0"/>
      <w:ind w:left="1680"/>
    </w:pPr>
    <w:rPr>
      <w:rFonts w:asciiTheme="minorHAnsi" w:hAnsiTheme="minorHAnsi"/>
      <w:sz w:val="18"/>
      <w:szCs w:val="18"/>
    </w:rPr>
  </w:style>
  <w:style w:type="paragraph" w:styleId="TOC9">
    <w:name w:val="toc 9"/>
    <w:basedOn w:val="Normal"/>
    <w:next w:val="Normal"/>
    <w:autoRedefine/>
    <w:uiPriority w:val="39"/>
    <w:semiHidden/>
    <w:unhideWhenUsed/>
    <w:rsid w:val="005264E9"/>
    <w:pPr>
      <w:spacing w:after="0"/>
      <w:ind w:left="1920"/>
    </w:pPr>
    <w:rPr>
      <w:rFonts w:asciiTheme="minorHAnsi" w:hAnsiTheme="minorHAnsi"/>
      <w:sz w:val="18"/>
      <w:szCs w:val="18"/>
    </w:rPr>
  </w:style>
  <w:style w:type="paragraph" w:customStyle="1" w:styleId="Overskrift1medtall">
    <w:name w:val="Overskrift 1 med tall"/>
    <w:basedOn w:val="Heading1"/>
    <w:qFormat/>
    <w:rsid w:val="005264E9"/>
    <w:pPr>
      <w:numPr>
        <w:numId w:val="3"/>
      </w:numPr>
    </w:pPr>
    <w:rPr>
      <w:lang w:val="en-US"/>
    </w:rPr>
  </w:style>
  <w:style w:type="character" w:customStyle="1" w:styleId="Heading5Char">
    <w:name w:val="Heading 5 Char"/>
    <w:basedOn w:val="DefaultParagraphFont"/>
    <w:link w:val="Heading5"/>
    <w:uiPriority w:val="9"/>
    <w:semiHidden/>
    <w:rsid w:val="005264E9"/>
    <w:rPr>
      <w:rFonts w:asciiTheme="majorHAnsi" w:eastAsiaTheme="majorEastAsia" w:hAnsiTheme="majorHAnsi" w:cstheme="majorBidi"/>
      <w:color w:val="244061" w:themeColor="accent1" w:themeShade="80"/>
      <w:sz w:val="24"/>
    </w:rPr>
  </w:style>
  <w:style w:type="character" w:customStyle="1" w:styleId="Heading6Char">
    <w:name w:val="Heading 6 Char"/>
    <w:basedOn w:val="DefaultParagraphFont"/>
    <w:link w:val="Heading6"/>
    <w:uiPriority w:val="9"/>
    <w:semiHidden/>
    <w:rsid w:val="005264E9"/>
    <w:rPr>
      <w:rFonts w:asciiTheme="majorHAnsi" w:eastAsiaTheme="majorEastAsia" w:hAnsiTheme="majorHAnsi" w:cstheme="majorBidi"/>
      <w:i/>
      <w:iCs/>
      <w:color w:val="244061" w:themeColor="accent1" w:themeShade="80"/>
      <w:sz w:val="24"/>
    </w:rPr>
  </w:style>
  <w:style w:type="character" w:customStyle="1" w:styleId="Heading7Char">
    <w:name w:val="Heading 7 Char"/>
    <w:basedOn w:val="DefaultParagraphFont"/>
    <w:link w:val="Heading7"/>
    <w:uiPriority w:val="9"/>
    <w:semiHidden/>
    <w:rsid w:val="005264E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5264E9"/>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semiHidden/>
    <w:rsid w:val="005264E9"/>
    <w:rPr>
      <w:rFonts w:asciiTheme="majorHAnsi" w:eastAsiaTheme="majorEastAsia" w:hAnsiTheme="majorHAnsi" w:cstheme="majorBidi"/>
      <w:i/>
      <w:iCs/>
      <w:color w:val="363636" w:themeColor="text1" w:themeTint="C9"/>
      <w:sz w:val="20"/>
      <w:szCs w:val="20"/>
    </w:rPr>
  </w:style>
  <w:style w:type="character" w:styleId="PlaceholderText">
    <w:name w:val="Placeholder Text"/>
    <w:basedOn w:val="DefaultParagraphFont"/>
    <w:rsid w:val="00D91671"/>
    <w:rPr>
      <w:color w:val="808080"/>
    </w:rPr>
  </w:style>
  <w:style w:type="paragraph" w:customStyle="1" w:styleId="volissue">
    <w:name w:val="volissue"/>
    <w:basedOn w:val="Normal"/>
    <w:rsid w:val="00132F8B"/>
    <w:pPr>
      <w:spacing w:before="100" w:beforeAutospacing="1" w:after="100" w:afterAutospacing="1" w:line="240" w:lineRule="auto"/>
      <w:jc w:val="left"/>
    </w:pPr>
    <w:rPr>
      <w:rFonts w:eastAsia="Times New Roman" w:cs="Times New Roman"/>
      <w:szCs w:val="24"/>
      <w:lang w:eastAsia="nb-NO"/>
    </w:rPr>
  </w:style>
  <w:style w:type="character" w:customStyle="1" w:styleId="vol-info">
    <w:name w:val="vol-info"/>
    <w:basedOn w:val="DefaultParagraphFont"/>
    <w:rsid w:val="000E2655"/>
  </w:style>
  <w:style w:type="character" w:customStyle="1" w:styleId="copyright-year">
    <w:name w:val="copyright-year"/>
    <w:basedOn w:val="DefaultParagraphFont"/>
    <w:rsid w:val="000E2655"/>
  </w:style>
  <w:style w:type="paragraph" w:styleId="Header">
    <w:name w:val="header"/>
    <w:basedOn w:val="Normal"/>
    <w:link w:val="HeaderChar"/>
    <w:rsid w:val="00DE5396"/>
    <w:pPr>
      <w:tabs>
        <w:tab w:val="center" w:pos="4513"/>
        <w:tab w:val="right" w:pos="9026"/>
      </w:tabs>
      <w:spacing w:after="0" w:line="240" w:lineRule="auto"/>
    </w:pPr>
  </w:style>
  <w:style w:type="character" w:customStyle="1" w:styleId="HeaderChar">
    <w:name w:val="Header Char"/>
    <w:basedOn w:val="DefaultParagraphFont"/>
    <w:link w:val="Header"/>
    <w:rsid w:val="00DE5396"/>
    <w:rPr>
      <w:rFonts w:ascii="Times New Roman" w:hAnsi="Times New Roman"/>
      <w:sz w:val="24"/>
    </w:rPr>
  </w:style>
  <w:style w:type="paragraph" w:styleId="Footer">
    <w:name w:val="footer"/>
    <w:basedOn w:val="Normal"/>
    <w:link w:val="FooterChar"/>
    <w:uiPriority w:val="99"/>
    <w:rsid w:val="00DE53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396"/>
    <w:rPr>
      <w:rFonts w:ascii="Times New Roman" w:hAnsi="Times New Roman"/>
      <w:sz w:val="24"/>
    </w:rPr>
  </w:style>
  <w:style w:type="paragraph" w:styleId="HTMLPreformatted">
    <w:name w:val="HTML Preformatted"/>
    <w:basedOn w:val="Normal"/>
    <w:link w:val="HTMLPreformattedChar"/>
    <w:uiPriority w:val="99"/>
    <w:unhideWhenUsed/>
    <w:rsid w:val="00216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nb-NO"/>
    </w:rPr>
  </w:style>
  <w:style w:type="character" w:customStyle="1" w:styleId="HTMLPreformattedChar">
    <w:name w:val="HTML Preformatted Char"/>
    <w:basedOn w:val="DefaultParagraphFont"/>
    <w:link w:val="HTMLPreformatted"/>
    <w:uiPriority w:val="99"/>
    <w:rsid w:val="00216EAF"/>
    <w:rPr>
      <w:rFonts w:ascii="Courier New" w:eastAsia="Times New Roman" w:hAnsi="Courier New" w:cs="Courier New"/>
      <w:sz w:val="20"/>
      <w:szCs w:val="20"/>
      <w:lang w:eastAsia="nb-NO"/>
    </w:rPr>
  </w:style>
  <w:style w:type="paragraph" w:customStyle="1" w:styleId="articledetails">
    <w:name w:val="articledetails"/>
    <w:basedOn w:val="Normal"/>
    <w:rsid w:val="00A60716"/>
    <w:pPr>
      <w:spacing w:before="100" w:beforeAutospacing="1" w:after="100" w:afterAutospacing="1" w:line="240" w:lineRule="auto"/>
      <w:jc w:val="left"/>
    </w:pPr>
    <w:rPr>
      <w:rFonts w:eastAsia="Times New Roman" w:cs="Times New Roman"/>
      <w:szCs w:val="24"/>
      <w:lang w:eastAsia="nb-NO"/>
    </w:rPr>
  </w:style>
  <w:style w:type="character" w:customStyle="1" w:styleId="apple-converted-space">
    <w:name w:val="apple-converted-space"/>
    <w:basedOn w:val="DefaultParagraphFont"/>
    <w:rsid w:val="00EF5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538850">
      <w:bodyDiv w:val="1"/>
      <w:marLeft w:val="0"/>
      <w:marRight w:val="0"/>
      <w:marTop w:val="0"/>
      <w:marBottom w:val="0"/>
      <w:divBdr>
        <w:top w:val="none" w:sz="0" w:space="0" w:color="auto"/>
        <w:left w:val="none" w:sz="0" w:space="0" w:color="auto"/>
        <w:bottom w:val="none" w:sz="0" w:space="0" w:color="auto"/>
        <w:right w:val="none" w:sz="0" w:space="0" w:color="auto"/>
      </w:divBdr>
    </w:div>
    <w:div w:id="183444747">
      <w:bodyDiv w:val="1"/>
      <w:marLeft w:val="0"/>
      <w:marRight w:val="0"/>
      <w:marTop w:val="0"/>
      <w:marBottom w:val="0"/>
      <w:divBdr>
        <w:top w:val="none" w:sz="0" w:space="0" w:color="auto"/>
        <w:left w:val="none" w:sz="0" w:space="0" w:color="auto"/>
        <w:bottom w:val="none" w:sz="0" w:space="0" w:color="auto"/>
        <w:right w:val="none" w:sz="0" w:space="0" w:color="auto"/>
      </w:divBdr>
      <w:divsChild>
        <w:div w:id="1539662388">
          <w:marLeft w:val="0"/>
          <w:marRight w:val="0"/>
          <w:marTop w:val="0"/>
          <w:marBottom w:val="0"/>
          <w:divBdr>
            <w:top w:val="none" w:sz="0" w:space="0" w:color="auto"/>
            <w:left w:val="none" w:sz="0" w:space="0" w:color="auto"/>
            <w:bottom w:val="none" w:sz="0" w:space="0" w:color="auto"/>
            <w:right w:val="none" w:sz="0" w:space="0" w:color="auto"/>
          </w:divBdr>
        </w:div>
      </w:divsChild>
    </w:div>
    <w:div w:id="250086635">
      <w:bodyDiv w:val="1"/>
      <w:marLeft w:val="0"/>
      <w:marRight w:val="0"/>
      <w:marTop w:val="0"/>
      <w:marBottom w:val="0"/>
      <w:divBdr>
        <w:top w:val="none" w:sz="0" w:space="0" w:color="auto"/>
        <w:left w:val="none" w:sz="0" w:space="0" w:color="auto"/>
        <w:bottom w:val="none" w:sz="0" w:space="0" w:color="auto"/>
        <w:right w:val="none" w:sz="0" w:space="0" w:color="auto"/>
      </w:divBdr>
    </w:div>
    <w:div w:id="278680488">
      <w:bodyDiv w:val="1"/>
      <w:marLeft w:val="0"/>
      <w:marRight w:val="0"/>
      <w:marTop w:val="0"/>
      <w:marBottom w:val="0"/>
      <w:divBdr>
        <w:top w:val="none" w:sz="0" w:space="0" w:color="auto"/>
        <w:left w:val="none" w:sz="0" w:space="0" w:color="auto"/>
        <w:bottom w:val="none" w:sz="0" w:space="0" w:color="auto"/>
        <w:right w:val="none" w:sz="0" w:space="0" w:color="auto"/>
      </w:divBdr>
    </w:div>
    <w:div w:id="331840401">
      <w:bodyDiv w:val="1"/>
      <w:marLeft w:val="0"/>
      <w:marRight w:val="0"/>
      <w:marTop w:val="0"/>
      <w:marBottom w:val="0"/>
      <w:divBdr>
        <w:top w:val="none" w:sz="0" w:space="0" w:color="auto"/>
        <w:left w:val="none" w:sz="0" w:space="0" w:color="auto"/>
        <w:bottom w:val="none" w:sz="0" w:space="0" w:color="auto"/>
        <w:right w:val="none" w:sz="0" w:space="0" w:color="auto"/>
      </w:divBdr>
    </w:div>
    <w:div w:id="431166630">
      <w:bodyDiv w:val="1"/>
      <w:marLeft w:val="0"/>
      <w:marRight w:val="0"/>
      <w:marTop w:val="0"/>
      <w:marBottom w:val="0"/>
      <w:divBdr>
        <w:top w:val="none" w:sz="0" w:space="0" w:color="auto"/>
        <w:left w:val="none" w:sz="0" w:space="0" w:color="auto"/>
        <w:bottom w:val="none" w:sz="0" w:space="0" w:color="auto"/>
        <w:right w:val="none" w:sz="0" w:space="0" w:color="auto"/>
      </w:divBdr>
      <w:divsChild>
        <w:div w:id="2052725816">
          <w:marLeft w:val="0"/>
          <w:marRight w:val="0"/>
          <w:marTop w:val="0"/>
          <w:marBottom w:val="0"/>
          <w:divBdr>
            <w:top w:val="none" w:sz="0" w:space="0" w:color="auto"/>
            <w:left w:val="none" w:sz="0" w:space="0" w:color="auto"/>
            <w:bottom w:val="none" w:sz="0" w:space="0" w:color="auto"/>
            <w:right w:val="none" w:sz="0" w:space="0" w:color="auto"/>
          </w:divBdr>
        </w:div>
        <w:div w:id="544224033">
          <w:marLeft w:val="0"/>
          <w:marRight w:val="0"/>
          <w:marTop w:val="0"/>
          <w:marBottom w:val="0"/>
          <w:divBdr>
            <w:top w:val="none" w:sz="0" w:space="0" w:color="auto"/>
            <w:left w:val="none" w:sz="0" w:space="0" w:color="auto"/>
            <w:bottom w:val="none" w:sz="0" w:space="0" w:color="auto"/>
            <w:right w:val="none" w:sz="0" w:space="0" w:color="auto"/>
          </w:divBdr>
        </w:div>
      </w:divsChild>
    </w:div>
    <w:div w:id="523787288">
      <w:bodyDiv w:val="1"/>
      <w:marLeft w:val="0"/>
      <w:marRight w:val="0"/>
      <w:marTop w:val="0"/>
      <w:marBottom w:val="0"/>
      <w:divBdr>
        <w:top w:val="none" w:sz="0" w:space="0" w:color="auto"/>
        <w:left w:val="none" w:sz="0" w:space="0" w:color="auto"/>
        <w:bottom w:val="none" w:sz="0" w:space="0" w:color="auto"/>
        <w:right w:val="none" w:sz="0" w:space="0" w:color="auto"/>
      </w:divBdr>
    </w:div>
    <w:div w:id="600534156">
      <w:bodyDiv w:val="1"/>
      <w:marLeft w:val="0"/>
      <w:marRight w:val="0"/>
      <w:marTop w:val="0"/>
      <w:marBottom w:val="0"/>
      <w:divBdr>
        <w:top w:val="none" w:sz="0" w:space="0" w:color="auto"/>
        <w:left w:val="none" w:sz="0" w:space="0" w:color="auto"/>
        <w:bottom w:val="none" w:sz="0" w:space="0" w:color="auto"/>
        <w:right w:val="none" w:sz="0" w:space="0" w:color="auto"/>
      </w:divBdr>
    </w:div>
    <w:div w:id="689112508">
      <w:bodyDiv w:val="1"/>
      <w:marLeft w:val="0"/>
      <w:marRight w:val="0"/>
      <w:marTop w:val="0"/>
      <w:marBottom w:val="0"/>
      <w:divBdr>
        <w:top w:val="none" w:sz="0" w:space="0" w:color="auto"/>
        <w:left w:val="none" w:sz="0" w:space="0" w:color="auto"/>
        <w:bottom w:val="none" w:sz="0" w:space="0" w:color="auto"/>
        <w:right w:val="none" w:sz="0" w:space="0" w:color="auto"/>
      </w:divBdr>
    </w:div>
    <w:div w:id="756554969">
      <w:bodyDiv w:val="1"/>
      <w:marLeft w:val="0"/>
      <w:marRight w:val="0"/>
      <w:marTop w:val="0"/>
      <w:marBottom w:val="0"/>
      <w:divBdr>
        <w:top w:val="none" w:sz="0" w:space="0" w:color="auto"/>
        <w:left w:val="none" w:sz="0" w:space="0" w:color="auto"/>
        <w:bottom w:val="none" w:sz="0" w:space="0" w:color="auto"/>
        <w:right w:val="none" w:sz="0" w:space="0" w:color="auto"/>
      </w:divBdr>
    </w:div>
    <w:div w:id="880480520">
      <w:bodyDiv w:val="1"/>
      <w:marLeft w:val="0"/>
      <w:marRight w:val="0"/>
      <w:marTop w:val="0"/>
      <w:marBottom w:val="0"/>
      <w:divBdr>
        <w:top w:val="none" w:sz="0" w:space="0" w:color="auto"/>
        <w:left w:val="none" w:sz="0" w:space="0" w:color="auto"/>
        <w:bottom w:val="none" w:sz="0" w:space="0" w:color="auto"/>
        <w:right w:val="none" w:sz="0" w:space="0" w:color="auto"/>
      </w:divBdr>
    </w:div>
    <w:div w:id="902135507">
      <w:bodyDiv w:val="1"/>
      <w:marLeft w:val="0"/>
      <w:marRight w:val="0"/>
      <w:marTop w:val="0"/>
      <w:marBottom w:val="0"/>
      <w:divBdr>
        <w:top w:val="none" w:sz="0" w:space="0" w:color="auto"/>
        <w:left w:val="none" w:sz="0" w:space="0" w:color="auto"/>
        <w:bottom w:val="none" w:sz="0" w:space="0" w:color="auto"/>
        <w:right w:val="none" w:sz="0" w:space="0" w:color="auto"/>
      </w:divBdr>
    </w:div>
    <w:div w:id="928201936">
      <w:bodyDiv w:val="1"/>
      <w:marLeft w:val="0"/>
      <w:marRight w:val="0"/>
      <w:marTop w:val="0"/>
      <w:marBottom w:val="0"/>
      <w:divBdr>
        <w:top w:val="none" w:sz="0" w:space="0" w:color="auto"/>
        <w:left w:val="none" w:sz="0" w:space="0" w:color="auto"/>
        <w:bottom w:val="none" w:sz="0" w:space="0" w:color="auto"/>
        <w:right w:val="none" w:sz="0" w:space="0" w:color="auto"/>
      </w:divBdr>
    </w:div>
    <w:div w:id="988093536">
      <w:bodyDiv w:val="1"/>
      <w:marLeft w:val="0"/>
      <w:marRight w:val="0"/>
      <w:marTop w:val="0"/>
      <w:marBottom w:val="0"/>
      <w:divBdr>
        <w:top w:val="none" w:sz="0" w:space="0" w:color="auto"/>
        <w:left w:val="none" w:sz="0" w:space="0" w:color="auto"/>
        <w:bottom w:val="none" w:sz="0" w:space="0" w:color="auto"/>
        <w:right w:val="none" w:sz="0" w:space="0" w:color="auto"/>
      </w:divBdr>
    </w:div>
    <w:div w:id="1034814529">
      <w:bodyDiv w:val="1"/>
      <w:marLeft w:val="0"/>
      <w:marRight w:val="0"/>
      <w:marTop w:val="0"/>
      <w:marBottom w:val="0"/>
      <w:divBdr>
        <w:top w:val="none" w:sz="0" w:space="0" w:color="auto"/>
        <w:left w:val="none" w:sz="0" w:space="0" w:color="auto"/>
        <w:bottom w:val="none" w:sz="0" w:space="0" w:color="auto"/>
        <w:right w:val="none" w:sz="0" w:space="0" w:color="auto"/>
      </w:divBdr>
    </w:div>
    <w:div w:id="1088499243">
      <w:bodyDiv w:val="1"/>
      <w:marLeft w:val="0"/>
      <w:marRight w:val="0"/>
      <w:marTop w:val="0"/>
      <w:marBottom w:val="0"/>
      <w:divBdr>
        <w:top w:val="none" w:sz="0" w:space="0" w:color="auto"/>
        <w:left w:val="none" w:sz="0" w:space="0" w:color="auto"/>
        <w:bottom w:val="none" w:sz="0" w:space="0" w:color="auto"/>
        <w:right w:val="none" w:sz="0" w:space="0" w:color="auto"/>
      </w:divBdr>
    </w:div>
    <w:div w:id="1249001039">
      <w:bodyDiv w:val="1"/>
      <w:marLeft w:val="0"/>
      <w:marRight w:val="0"/>
      <w:marTop w:val="0"/>
      <w:marBottom w:val="0"/>
      <w:divBdr>
        <w:top w:val="none" w:sz="0" w:space="0" w:color="auto"/>
        <w:left w:val="none" w:sz="0" w:space="0" w:color="auto"/>
        <w:bottom w:val="none" w:sz="0" w:space="0" w:color="auto"/>
        <w:right w:val="none" w:sz="0" w:space="0" w:color="auto"/>
      </w:divBdr>
      <w:divsChild>
        <w:div w:id="22245956">
          <w:marLeft w:val="0"/>
          <w:marRight w:val="0"/>
          <w:marTop w:val="0"/>
          <w:marBottom w:val="0"/>
          <w:divBdr>
            <w:top w:val="none" w:sz="0" w:space="0" w:color="auto"/>
            <w:left w:val="none" w:sz="0" w:space="0" w:color="auto"/>
            <w:bottom w:val="none" w:sz="0" w:space="0" w:color="auto"/>
            <w:right w:val="none" w:sz="0" w:space="0" w:color="auto"/>
          </w:divBdr>
          <w:divsChild>
            <w:div w:id="21046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80222">
      <w:bodyDiv w:val="1"/>
      <w:marLeft w:val="0"/>
      <w:marRight w:val="0"/>
      <w:marTop w:val="0"/>
      <w:marBottom w:val="0"/>
      <w:divBdr>
        <w:top w:val="none" w:sz="0" w:space="0" w:color="auto"/>
        <w:left w:val="none" w:sz="0" w:space="0" w:color="auto"/>
        <w:bottom w:val="none" w:sz="0" w:space="0" w:color="auto"/>
        <w:right w:val="none" w:sz="0" w:space="0" w:color="auto"/>
      </w:divBdr>
    </w:div>
    <w:div w:id="1369337341">
      <w:bodyDiv w:val="1"/>
      <w:marLeft w:val="0"/>
      <w:marRight w:val="0"/>
      <w:marTop w:val="0"/>
      <w:marBottom w:val="0"/>
      <w:divBdr>
        <w:top w:val="none" w:sz="0" w:space="0" w:color="auto"/>
        <w:left w:val="none" w:sz="0" w:space="0" w:color="auto"/>
        <w:bottom w:val="none" w:sz="0" w:space="0" w:color="auto"/>
        <w:right w:val="none" w:sz="0" w:space="0" w:color="auto"/>
      </w:divBdr>
      <w:divsChild>
        <w:div w:id="1933001561">
          <w:marLeft w:val="0"/>
          <w:marRight w:val="0"/>
          <w:marTop w:val="0"/>
          <w:marBottom w:val="0"/>
          <w:divBdr>
            <w:top w:val="none" w:sz="0" w:space="0" w:color="auto"/>
            <w:left w:val="none" w:sz="0" w:space="0" w:color="auto"/>
            <w:bottom w:val="none" w:sz="0" w:space="0" w:color="auto"/>
            <w:right w:val="none" w:sz="0" w:space="0" w:color="auto"/>
          </w:divBdr>
        </w:div>
      </w:divsChild>
    </w:div>
    <w:div w:id="1394738502">
      <w:bodyDiv w:val="1"/>
      <w:marLeft w:val="0"/>
      <w:marRight w:val="0"/>
      <w:marTop w:val="0"/>
      <w:marBottom w:val="0"/>
      <w:divBdr>
        <w:top w:val="none" w:sz="0" w:space="0" w:color="auto"/>
        <w:left w:val="none" w:sz="0" w:space="0" w:color="auto"/>
        <w:bottom w:val="none" w:sz="0" w:space="0" w:color="auto"/>
        <w:right w:val="none" w:sz="0" w:space="0" w:color="auto"/>
      </w:divBdr>
    </w:div>
    <w:div w:id="1471706199">
      <w:bodyDiv w:val="1"/>
      <w:marLeft w:val="0"/>
      <w:marRight w:val="0"/>
      <w:marTop w:val="0"/>
      <w:marBottom w:val="0"/>
      <w:divBdr>
        <w:top w:val="none" w:sz="0" w:space="0" w:color="auto"/>
        <w:left w:val="none" w:sz="0" w:space="0" w:color="auto"/>
        <w:bottom w:val="none" w:sz="0" w:space="0" w:color="auto"/>
        <w:right w:val="none" w:sz="0" w:space="0" w:color="auto"/>
      </w:divBdr>
    </w:div>
    <w:div w:id="1547184667">
      <w:bodyDiv w:val="1"/>
      <w:marLeft w:val="0"/>
      <w:marRight w:val="0"/>
      <w:marTop w:val="0"/>
      <w:marBottom w:val="0"/>
      <w:divBdr>
        <w:top w:val="none" w:sz="0" w:space="0" w:color="auto"/>
        <w:left w:val="none" w:sz="0" w:space="0" w:color="auto"/>
        <w:bottom w:val="none" w:sz="0" w:space="0" w:color="auto"/>
        <w:right w:val="none" w:sz="0" w:space="0" w:color="auto"/>
      </w:divBdr>
      <w:divsChild>
        <w:div w:id="515535779">
          <w:marLeft w:val="0"/>
          <w:marRight w:val="0"/>
          <w:marTop w:val="0"/>
          <w:marBottom w:val="0"/>
          <w:divBdr>
            <w:top w:val="none" w:sz="0" w:space="0" w:color="auto"/>
            <w:left w:val="none" w:sz="0" w:space="0" w:color="auto"/>
            <w:bottom w:val="none" w:sz="0" w:space="0" w:color="auto"/>
            <w:right w:val="none" w:sz="0" w:space="0" w:color="auto"/>
          </w:divBdr>
          <w:divsChild>
            <w:div w:id="5239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42346">
      <w:bodyDiv w:val="1"/>
      <w:marLeft w:val="0"/>
      <w:marRight w:val="0"/>
      <w:marTop w:val="0"/>
      <w:marBottom w:val="0"/>
      <w:divBdr>
        <w:top w:val="none" w:sz="0" w:space="0" w:color="auto"/>
        <w:left w:val="none" w:sz="0" w:space="0" w:color="auto"/>
        <w:bottom w:val="none" w:sz="0" w:space="0" w:color="auto"/>
        <w:right w:val="none" w:sz="0" w:space="0" w:color="auto"/>
      </w:divBdr>
    </w:div>
    <w:div w:id="1604266587">
      <w:bodyDiv w:val="1"/>
      <w:marLeft w:val="0"/>
      <w:marRight w:val="0"/>
      <w:marTop w:val="0"/>
      <w:marBottom w:val="0"/>
      <w:divBdr>
        <w:top w:val="none" w:sz="0" w:space="0" w:color="auto"/>
        <w:left w:val="none" w:sz="0" w:space="0" w:color="auto"/>
        <w:bottom w:val="none" w:sz="0" w:space="0" w:color="auto"/>
        <w:right w:val="none" w:sz="0" w:space="0" w:color="auto"/>
      </w:divBdr>
      <w:divsChild>
        <w:div w:id="1977638878">
          <w:marLeft w:val="0"/>
          <w:marRight w:val="0"/>
          <w:marTop w:val="0"/>
          <w:marBottom w:val="0"/>
          <w:divBdr>
            <w:top w:val="none" w:sz="0" w:space="0" w:color="auto"/>
            <w:left w:val="none" w:sz="0" w:space="0" w:color="auto"/>
            <w:bottom w:val="none" w:sz="0" w:space="0" w:color="auto"/>
            <w:right w:val="none" w:sz="0" w:space="0" w:color="auto"/>
          </w:divBdr>
        </w:div>
      </w:divsChild>
    </w:div>
    <w:div w:id="1644002839">
      <w:bodyDiv w:val="1"/>
      <w:marLeft w:val="0"/>
      <w:marRight w:val="0"/>
      <w:marTop w:val="0"/>
      <w:marBottom w:val="0"/>
      <w:divBdr>
        <w:top w:val="none" w:sz="0" w:space="0" w:color="auto"/>
        <w:left w:val="none" w:sz="0" w:space="0" w:color="auto"/>
        <w:bottom w:val="none" w:sz="0" w:space="0" w:color="auto"/>
        <w:right w:val="none" w:sz="0" w:space="0" w:color="auto"/>
      </w:divBdr>
      <w:divsChild>
        <w:div w:id="366298826">
          <w:marLeft w:val="0"/>
          <w:marRight w:val="0"/>
          <w:marTop w:val="0"/>
          <w:marBottom w:val="0"/>
          <w:divBdr>
            <w:top w:val="none" w:sz="0" w:space="0" w:color="auto"/>
            <w:left w:val="none" w:sz="0" w:space="0" w:color="auto"/>
            <w:bottom w:val="none" w:sz="0" w:space="0" w:color="auto"/>
            <w:right w:val="none" w:sz="0" w:space="0" w:color="auto"/>
          </w:divBdr>
          <w:divsChild>
            <w:div w:id="19508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4541">
      <w:bodyDiv w:val="1"/>
      <w:marLeft w:val="0"/>
      <w:marRight w:val="0"/>
      <w:marTop w:val="0"/>
      <w:marBottom w:val="0"/>
      <w:divBdr>
        <w:top w:val="none" w:sz="0" w:space="0" w:color="auto"/>
        <w:left w:val="none" w:sz="0" w:space="0" w:color="auto"/>
        <w:bottom w:val="none" w:sz="0" w:space="0" w:color="auto"/>
        <w:right w:val="none" w:sz="0" w:space="0" w:color="auto"/>
      </w:divBdr>
    </w:div>
    <w:div w:id="1680427880">
      <w:bodyDiv w:val="1"/>
      <w:marLeft w:val="0"/>
      <w:marRight w:val="0"/>
      <w:marTop w:val="0"/>
      <w:marBottom w:val="0"/>
      <w:divBdr>
        <w:top w:val="none" w:sz="0" w:space="0" w:color="auto"/>
        <w:left w:val="none" w:sz="0" w:space="0" w:color="auto"/>
        <w:bottom w:val="none" w:sz="0" w:space="0" w:color="auto"/>
        <w:right w:val="none" w:sz="0" w:space="0" w:color="auto"/>
      </w:divBdr>
      <w:divsChild>
        <w:div w:id="1675569474">
          <w:marLeft w:val="0"/>
          <w:marRight w:val="0"/>
          <w:marTop w:val="0"/>
          <w:marBottom w:val="0"/>
          <w:divBdr>
            <w:top w:val="none" w:sz="0" w:space="0" w:color="auto"/>
            <w:left w:val="none" w:sz="0" w:space="0" w:color="auto"/>
            <w:bottom w:val="none" w:sz="0" w:space="0" w:color="auto"/>
            <w:right w:val="none" w:sz="0" w:space="0" w:color="auto"/>
          </w:divBdr>
          <w:divsChild>
            <w:div w:id="18676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45684">
      <w:bodyDiv w:val="1"/>
      <w:marLeft w:val="0"/>
      <w:marRight w:val="0"/>
      <w:marTop w:val="0"/>
      <w:marBottom w:val="0"/>
      <w:divBdr>
        <w:top w:val="none" w:sz="0" w:space="0" w:color="auto"/>
        <w:left w:val="none" w:sz="0" w:space="0" w:color="auto"/>
        <w:bottom w:val="none" w:sz="0" w:space="0" w:color="auto"/>
        <w:right w:val="none" w:sz="0" w:space="0" w:color="auto"/>
      </w:divBdr>
    </w:div>
    <w:div w:id="1785154024">
      <w:bodyDiv w:val="1"/>
      <w:marLeft w:val="0"/>
      <w:marRight w:val="0"/>
      <w:marTop w:val="0"/>
      <w:marBottom w:val="0"/>
      <w:divBdr>
        <w:top w:val="none" w:sz="0" w:space="0" w:color="auto"/>
        <w:left w:val="none" w:sz="0" w:space="0" w:color="auto"/>
        <w:bottom w:val="none" w:sz="0" w:space="0" w:color="auto"/>
        <w:right w:val="none" w:sz="0" w:space="0" w:color="auto"/>
      </w:divBdr>
    </w:div>
    <w:div w:id="1803113733">
      <w:bodyDiv w:val="1"/>
      <w:marLeft w:val="0"/>
      <w:marRight w:val="0"/>
      <w:marTop w:val="0"/>
      <w:marBottom w:val="0"/>
      <w:divBdr>
        <w:top w:val="none" w:sz="0" w:space="0" w:color="auto"/>
        <w:left w:val="none" w:sz="0" w:space="0" w:color="auto"/>
        <w:bottom w:val="none" w:sz="0" w:space="0" w:color="auto"/>
        <w:right w:val="none" w:sz="0" w:space="0" w:color="auto"/>
      </w:divBdr>
    </w:div>
    <w:div w:id="1841969409">
      <w:bodyDiv w:val="1"/>
      <w:marLeft w:val="0"/>
      <w:marRight w:val="0"/>
      <w:marTop w:val="0"/>
      <w:marBottom w:val="0"/>
      <w:divBdr>
        <w:top w:val="none" w:sz="0" w:space="0" w:color="auto"/>
        <w:left w:val="none" w:sz="0" w:space="0" w:color="auto"/>
        <w:bottom w:val="none" w:sz="0" w:space="0" w:color="auto"/>
        <w:right w:val="none" w:sz="0" w:space="0" w:color="auto"/>
      </w:divBdr>
    </w:div>
    <w:div w:id="1885405745">
      <w:bodyDiv w:val="1"/>
      <w:marLeft w:val="0"/>
      <w:marRight w:val="0"/>
      <w:marTop w:val="0"/>
      <w:marBottom w:val="0"/>
      <w:divBdr>
        <w:top w:val="none" w:sz="0" w:space="0" w:color="auto"/>
        <w:left w:val="none" w:sz="0" w:space="0" w:color="auto"/>
        <w:bottom w:val="none" w:sz="0" w:space="0" w:color="auto"/>
        <w:right w:val="none" w:sz="0" w:space="0" w:color="auto"/>
      </w:divBdr>
    </w:div>
    <w:div w:id="2048873205">
      <w:bodyDiv w:val="1"/>
      <w:marLeft w:val="0"/>
      <w:marRight w:val="0"/>
      <w:marTop w:val="0"/>
      <w:marBottom w:val="0"/>
      <w:divBdr>
        <w:top w:val="none" w:sz="0" w:space="0" w:color="auto"/>
        <w:left w:val="none" w:sz="0" w:space="0" w:color="auto"/>
        <w:bottom w:val="none" w:sz="0" w:space="0" w:color="auto"/>
        <w:right w:val="none" w:sz="0" w:space="0" w:color="auto"/>
      </w:divBdr>
      <w:divsChild>
        <w:div w:id="769590549">
          <w:marLeft w:val="0"/>
          <w:marRight w:val="0"/>
          <w:marTop w:val="0"/>
          <w:marBottom w:val="0"/>
          <w:divBdr>
            <w:top w:val="none" w:sz="0" w:space="0" w:color="auto"/>
            <w:left w:val="none" w:sz="0" w:space="0" w:color="auto"/>
            <w:bottom w:val="none" w:sz="0" w:space="0" w:color="auto"/>
            <w:right w:val="none" w:sz="0" w:space="0" w:color="auto"/>
          </w:divBdr>
          <w:divsChild>
            <w:div w:id="12242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6266">
      <w:bodyDiv w:val="1"/>
      <w:marLeft w:val="0"/>
      <w:marRight w:val="0"/>
      <w:marTop w:val="0"/>
      <w:marBottom w:val="0"/>
      <w:divBdr>
        <w:top w:val="none" w:sz="0" w:space="0" w:color="auto"/>
        <w:left w:val="none" w:sz="0" w:space="0" w:color="auto"/>
        <w:bottom w:val="none" w:sz="0" w:space="0" w:color="auto"/>
        <w:right w:val="none" w:sz="0" w:space="0" w:color="auto"/>
      </w:divBdr>
    </w:div>
    <w:div w:id="2093966930">
      <w:bodyDiv w:val="1"/>
      <w:marLeft w:val="0"/>
      <w:marRight w:val="0"/>
      <w:marTop w:val="0"/>
      <w:marBottom w:val="0"/>
      <w:divBdr>
        <w:top w:val="none" w:sz="0" w:space="0" w:color="auto"/>
        <w:left w:val="none" w:sz="0" w:space="0" w:color="auto"/>
        <w:bottom w:val="none" w:sz="0" w:space="0" w:color="auto"/>
        <w:right w:val="none" w:sz="0" w:space="0" w:color="auto"/>
      </w:divBdr>
    </w:div>
    <w:div w:id="2106071105">
      <w:bodyDiv w:val="1"/>
      <w:marLeft w:val="0"/>
      <w:marRight w:val="0"/>
      <w:marTop w:val="0"/>
      <w:marBottom w:val="0"/>
      <w:divBdr>
        <w:top w:val="none" w:sz="0" w:space="0" w:color="auto"/>
        <w:left w:val="none" w:sz="0" w:space="0" w:color="auto"/>
        <w:bottom w:val="none" w:sz="0" w:space="0" w:color="auto"/>
        <w:right w:val="none" w:sz="0" w:space="0" w:color="auto"/>
      </w:divBdr>
      <w:divsChild>
        <w:div w:id="483157559">
          <w:marLeft w:val="0"/>
          <w:marRight w:val="0"/>
          <w:marTop w:val="0"/>
          <w:marBottom w:val="0"/>
          <w:divBdr>
            <w:top w:val="none" w:sz="0" w:space="0" w:color="auto"/>
            <w:left w:val="none" w:sz="0" w:space="0" w:color="auto"/>
            <w:bottom w:val="none" w:sz="0" w:space="0" w:color="auto"/>
            <w:right w:val="none" w:sz="0" w:space="0" w:color="auto"/>
          </w:divBdr>
          <w:divsChild>
            <w:div w:id="8758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04005">
      <w:bodyDiv w:val="1"/>
      <w:marLeft w:val="0"/>
      <w:marRight w:val="0"/>
      <w:marTop w:val="0"/>
      <w:marBottom w:val="0"/>
      <w:divBdr>
        <w:top w:val="none" w:sz="0" w:space="0" w:color="auto"/>
        <w:left w:val="none" w:sz="0" w:space="0" w:color="auto"/>
        <w:bottom w:val="none" w:sz="0" w:space="0" w:color="auto"/>
        <w:right w:val="none" w:sz="0" w:space="0" w:color="auto"/>
      </w:divBdr>
      <w:divsChild>
        <w:div w:id="413212851">
          <w:marLeft w:val="0"/>
          <w:marRight w:val="0"/>
          <w:marTop w:val="0"/>
          <w:marBottom w:val="0"/>
          <w:divBdr>
            <w:top w:val="none" w:sz="0" w:space="0" w:color="auto"/>
            <w:left w:val="none" w:sz="0" w:space="0" w:color="auto"/>
            <w:bottom w:val="none" w:sz="0" w:space="0" w:color="auto"/>
            <w:right w:val="none" w:sz="0" w:space="0" w:color="auto"/>
          </w:divBdr>
          <w:divsChild>
            <w:div w:id="9463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ambientes.ambientebrasil.com.br/florestal/artigos/producao_de_lodo_em_lagoas_de_estabilizacao_e_o_seu_uso_no_cultivo_de_especies_florestais_na_regiao_sudoeste_do_brasil.html" TargetMode="External"/><Relationship Id="rId39" Type="http://schemas.openxmlformats.org/officeDocument/2006/relationships/hyperlink" Target="http://www.mobot.org/jwcross/duckweed/duckweed.htm"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http://ec.europa.eu/clima/policies/international/negotiations/future/docs/brochure_2c_en.pdf" TargetMode="External"/><Relationship Id="rId42" Type="http://schemas.openxmlformats.org/officeDocument/2006/relationships/hyperlink" Target="http://www.sciencedirect.com/science/journal/09608524"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hyperlink" Target="http://www.eea.europa.eu/publications/foundations-for-greener-transport" TargetMode="External"/><Relationship Id="rId38" Type="http://schemas.openxmlformats.org/officeDocument/2006/relationships/hyperlink" Target="http://www.wired.com/wiredscience/2009/04/doubleduckweed/"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hyperlink" Target="http://link.springer.com/journal/11367" TargetMode="External"/><Relationship Id="rId41" Type="http://schemas.openxmlformats.org/officeDocument/2006/relationships/hyperlink" Target="http://www.tratabrasil.org.br/situacao-do-saneamento-no-brasi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hyperlink" Target="http://srren.ipcc-wg3.de/report/IPCC_SRREN_Full_Report.pdf" TargetMode="External"/><Relationship Id="rId37" Type="http://schemas.openxmlformats.org/officeDocument/2006/relationships/hyperlink" Target="http://eur-lex.europa.eu/LexUriServ/LexUriServ.do?uri=Oj:L:2009:140:0016:0062:en:PDF" TargetMode="External"/><Relationship Id="rId40" Type="http://schemas.openxmlformats.org/officeDocument/2006/relationships/hyperlink" Target="http://edgar.jrc.ec.europa.eu/CO2REPORT2012.pdf%20"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3.xml"/><Relationship Id="rId28" Type="http://schemas.openxmlformats.org/officeDocument/2006/relationships/hyperlink" Target="http://www.sciencedirect.com/science?_ob=GatewayURL&amp;_method=citationSearch&amp;_eidkey=1-s2.0-S096085241001360X&amp;_origin=SDEMFRHTML&amp;_version=1&amp;md5=1df3611bbd5cd228546b6d5581be8144" TargetMode="External"/><Relationship Id="rId36" Type="http://schemas.openxmlformats.org/officeDocument/2006/relationships/hyperlink" Target="http://www.iea.org/publications/freepublications/publication/Indicators_2008-1.pdf"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www.sciencedirect.com/science/journal/03014797/91/9"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hyperlink" Target="http://www.bbc.co.uk/schools/gcsebitesize/science/edexcel/problems_in_environment/pollutionrev4.shtml" TargetMode="External"/><Relationship Id="rId30" Type="http://schemas.openxmlformats.org/officeDocument/2006/relationships/hyperlink" Target="http://www.sciencedirect.com/science/journal/03014797" TargetMode="External"/><Relationship Id="rId35" Type="http://schemas.openxmlformats.org/officeDocument/2006/relationships/hyperlink" Target="http://www.framtiden.no/200806162312/rapporter/forbruk/okt-soyaforbruk-spiser-skogen.html" TargetMode="External"/><Relationship Id="rId43" Type="http://schemas.openxmlformats.org/officeDocument/2006/relationships/hyperlink" Target="http://www.sciencedirect.com/science/journal/0961953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eterskj\Downloads\Feasability%20Study%20Brazil%20final%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rik\Dropbox\Duckweed\Feasability%20Study%20Brazil%20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b-NO"/>
              <a:t>CO</a:t>
            </a:r>
            <a:r>
              <a:rPr lang="nb-NO" baseline="-25000"/>
              <a:t>2</a:t>
            </a:r>
            <a:r>
              <a:rPr lang="nb-NO" baseline="0"/>
              <a:t> reduction from Zone E, compared to emissions from Alcoa, Mosjøen</a:t>
            </a:r>
            <a:endParaRPr lang="nb-NO"/>
          </a:p>
        </c:rich>
      </c:tx>
      <c:layout>
        <c:manualLayout>
          <c:xMode val="edge"/>
          <c:yMode val="edge"/>
          <c:x val="0.12632882086379452"/>
          <c:y val="5.3280036515703762E-3"/>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spPr>
              <a:solidFill>
                <a:schemeClr val="accent2">
                  <a:lumMod val="50000"/>
                </a:schemeClr>
              </a:solidFill>
            </c:spPr>
          </c:dPt>
          <c:dPt>
            <c:idx val="1"/>
            <c:bubble3D val="0"/>
            <c:spPr>
              <a:solidFill>
                <a:srgbClr val="913533"/>
              </a:solidFill>
            </c:spPr>
          </c:dPt>
          <c:dPt>
            <c:idx val="2"/>
            <c:bubble3D val="0"/>
            <c:spPr>
              <a:solidFill>
                <a:srgbClr val="A43D3A"/>
              </a:solidFill>
            </c:spPr>
          </c:dPt>
          <c:dPt>
            <c:idx val="3"/>
            <c:bubble3D val="0"/>
            <c:spPr>
              <a:solidFill>
                <a:srgbClr val="BC4542"/>
              </a:solidFill>
            </c:spPr>
          </c:dPt>
          <c:dPt>
            <c:idx val="4"/>
            <c:bubble3D val="0"/>
            <c:spPr>
              <a:solidFill>
                <a:srgbClr val="C45B58"/>
              </a:solidFill>
            </c:spPr>
          </c:dPt>
          <c:dPt>
            <c:idx val="5"/>
            <c:bubble3D val="0"/>
            <c:spPr>
              <a:solidFill>
                <a:srgbClr val="CB6D6B"/>
              </a:solidFill>
            </c:spPr>
          </c:dPt>
          <c:dPt>
            <c:idx val="6"/>
            <c:bubble3D val="0"/>
            <c:spPr>
              <a:solidFill>
                <a:srgbClr val="CF7977"/>
              </a:solidFill>
            </c:spPr>
          </c:dPt>
          <c:dPt>
            <c:idx val="8"/>
            <c:bubble3D val="0"/>
            <c:spPr>
              <a:solidFill>
                <a:srgbClr val="E1AAA9"/>
              </a:solidFill>
            </c:spPr>
          </c:dPt>
          <c:dPt>
            <c:idx val="9"/>
            <c:bubble3D val="0"/>
            <c:spPr>
              <a:solidFill>
                <a:schemeClr val="bg1">
                  <a:lumMod val="65000"/>
                </a:schemeClr>
              </a:solidFill>
            </c:spPr>
          </c:dPt>
          <c:dPt>
            <c:idx val="10"/>
            <c:bubble3D val="0"/>
            <c:spPr>
              <a:solidFill>
                <a:srgbClr val="4BE028"/>
              </a:solidFill>
            </c:spPr>
          </c:dPt>
          <c:dLbls>
            <c:dLbl>
              <c:idx val="9"/>
              <c:layout>
                <c:manualLayout>
                  <c:x val="0.26481612170756963"/>
                  <c:y val="-2.4274759046065165E-3"/>
                </c:manualLayout>
              </c:layout>
              <c:tx>
                <c:rich>
                  <a:bodyPr/>
                  <a:lstStyle/>
                  <a:p>
                    <a:r>
                      <a:rPr lang="en-US"/>
                      <a:t>Emissions  from Alcoa, Mosjøen
</a:t>
                    </a:r>
                  </a:p>
                </c:rich>
              </c:tx>
              <c:showLegendKey val="0"/>
              <c:showVal val="0"/>
              <c:showCatName val="1"/>
              <c:showSerName val="0"/>
              <c:showPercent val="1"/>
              <c:showBubbleSize val="0"/>
            </c:dLbl>
            <c:dLbl>
              <c:idx val="10"/>
              <c:layout>
                <c:manualLayout>
                  <c:x val="-0.28220062513877742"/>
                  <c:y val="0.21046374160736991"/>
                </c:manualLayout>
              </c:layout>
              <c:tx>
                <c:rich>
                  <a:bodyPr/>
                  <a:lstStyle/>
                  <a:p>
                    <a:r>
                      <a:rPr lang="en-US"/>
                      <a:t>Reduction from growing duckweed in Zone E:
3 % of Alcoa's</a:t>
                    </a:r>
                    <a:r>
                      <a:rPr lang="en-US" baseline="0"/>
                      <a:t> emissions</a:t>
                    </a:r>
                    <a:endParaRPr lang="en-US"/>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Sheet1!$A$1:$A$11</c:f>
              <c:strCache>
                <c:ptCount val="11"/>
                <c:pt idx="0">
                  <c:v>Statiol, Mongstad</c:v>
                </c:pt>
                <c:pt idx="1">
                  <c:v>Hammerfest, LNG</c:v>
                </c:pt>
                <c:pt idx="2">
                  <c:v>Gassco AS, Kårstø</c:v>
                </c:pt>
                <c:pt idx="3">
                  <c:v>Norcem AS, Brevik</c:v>
                </c:pt>
                <c:pt idx="4">
                  <c:v>Yara, Porsgrunn</c:v>
                </c:pt>
                <c:pt idx="5">
                  <c:v>Hydro Aluminium, Sunndal</c:v>
                </c:pt>
                <c:pt idx="6">
                  <c:v>Hydro Aluminium, Karmøy</c:v>
                </c:pt>
                <c:pt idx="7">
                  <c:v>Noretyl</c:v>
                </c:pt>
                <c:pt idx="8">
                  <c:v>Hydro Aluminium, Årdal</c:v>
                </c:pt>
                <c:pt idx="9">
                  <c:v>Emissions from Alcoa, Mosjøen</c:v>
                </c:pt>
                <c:pt idx="10">
                  <c:v>Reduction from growing duckweed in Zone E</c:v>
                </c:pt>
              </c:strCache>
            </c:strRef>
          </c:cat>
          <c:val>
            <c:numRef>
              <c:f>Sheet1!$B$1:$B$11</c:f>
              <c:numCache>
                <c:formatCode>General</c:formatCode>
                <c:ptCount val="11"/>
                <c:pt idx="9">
                  <c:v>0.42299999999999999</c:v>
                </c:pt>
                <c:pt idx="10">
                  <c:v>1.35E-2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400"/>
              <a:t>LCA Impacts Soybean vs. Duckweed Export to Norway</a:t>
            </a:r>
          </a:p>
        </c:rich>
      </c:tx>
      <c:layout/>
      <c:overlay val="0"/>
    </c:title>
    <c:autoTitleDeleted val="0"/>
    <c:plotArea>
      <c:layout/>
      <c:barChart>
        <c:barDir val="bar"/>
        <c:grouping val="percentStacked"/>
        <c:varyColors val="0"/>
        <c:ser>
          <c:idx val="0"/>
          <c:order val="0"/>
          <c:tx>
            <c:strRef>
              <c:f>'[Feasability Study Brazil final (1).xlsx]Feed Impacts'!$A$5</c:f>
              <c:strCache>
                <c:ptCount val="1"/>
                <c:pt idx="0">
                  <c:v>Soybean, Norway </c:v>
                </c:pt>
              </c:strCache>
            </c:strRef>
          </c:tx>
          <c:spPr>
            <a:solidFill>
              <a:schemeClr val="accent1"/>
            </a:solidFill>
          </c:spPr>
          <c:invertIfNegative val="0"/>
          <c:cat>
            <c:strRef>
              <c:f>'[Feasability Study Brazil final (1).xlsx]Feed Impacts'!$B$4:$E$4</c:f>
              <c:strCache>
                <c:ptCount val="4"/>
                <c:pt idx="0">
                  <c:v>CO2 eq.</c:v>
                </c:pt>
                <c:pt idx="1">
                  <c:v>CED MJ</c:v>
                </c:pt>
                <c:pt idx="2">
                  <c:v>Land (Ha)</c:v>
                </c:pt>
                <c:pt idx="3">
                  <c:v>Kg heavy metals to soil</c:v>
                </c:pt>
              </c:strCache>
            </c:strRef>
          </c:cat>
          <c:val>
            <c:numRef>
              <c:f>'[Feasability Study Brazil final (1).xlsx]Feed Impacts'!$B$5:$E$5</c:f>
              <c:numCache>
                <c:formatCode>0.00E+00</c:formatCode>
                <c:ptCount val="4"/>
                <c:pt idx="0">
                  <c:v>367575000.00000006</c:v>
                </c:pt>
                <c:pt idx="1">
                  <c:v>4909500000</c:v>
                </c:pt>
                <c:pt idx="2">
                  <c:v>98803.8</c:v>
                </c:pt>
                <c:pt idx="3">
                  <c:v>1982250</c:v>
                </c:pt>
              </c:numCache>
            </c:numRef>
          </c:val>
        </c:ser>
        <c:ser>
          <c:idx val="1"/>
          <c:order val="1"/>
          <c:tx>
            <c:strRef>
              <c:f>'[Feasability Study Brazil final (1).xlsx]Feed Impacts'!$A$6</c:f>
              <c:strCache>
                <c:ptCount val="1"/>
                <c:pt idx="0">
                  <c:v>Duckweed, Norway</c:v>
                </c:pt>
              </c:strCache>
            </c:strRef>
          </c:tx>
          <c:invertIfNegative val="0"/>
          <c:cat>
            <c:strRef>
              <c:f>'[Feasability Study Brazil final (1).xlsx]Feed Impacts'!$B$4:$E$4</c:f>
              <c:strCache>
                <c:ptCount val="4"/>
                <c:pt idx="0">
                  <c:v>CO2 eq.</c:v>
                </c:pt>
                <c:pt idx="1">
                  <c:v>CED MJ</c:v>
                </c:pt>
                <c:pt idx="2">
                  <c:v>Land (Ha)</c:v>
                </c:pt>
                <c:pt idx="3">
                  <c:v>Kg heavy metals to soil</c:v>
                </c:pt>
              </c:strCache>
            </c:strRef>
          </c:cat>
          <c:val>
            <c:numRef>
              <c:f>'[Feasability Study Brazil final (1).xlsx]Feed Impacts'!$B$6:$E$6</c:f>
              <c:numCache>
                <c:formatCode>0.00E+00</c:formatCode>
                <c:ptCount val="4"/>
                <c:pt idx="0">
                  <c:v>119225000.00000006</c:v>
                </c:pt>
                <c:pt idx="1">
                  <c:v>2677875000</c:v>
                </c:pt>
                <c:pt idx="2">
                  <c:v>12133.800000000003</c:v>
                </c:pt>
                <c:pt idx="3" formatCode="General">
                  <c:v>0</c:v>
                </c:pt>
              </c:numCache>
            </c:numRef>
          </c:val>
        </c:ser>
        <c:dLbls>
          <c:showLegendKey val="0"/>
          <c:showVal val="1"/>
          <c:showCatName val="0"/>
          <c:showSerName val="0"/>
          <c:showPercent val="0"/>
          <c:showBubbleSize val="0"/>
        </c:dLbls>
        <c:gapWidth val="75"/>
        <c:overlap val="100"/>
        <c:axId val="70711936"/>
        <c:axId val="74538368"/>
      </c:barChart>
      <c:catAx>
        <c:axId val="70711936"/>
        <c:scaling>
          <c:orientation val="minMax"/>
        </c:scaling>
        <c:delete val="0"/>
        <c:axPos val="l"/>
        <c:majorTickMark val="none"/>
        <c:minorTickMark val="none"/>
        <c:tickLblPos val="nextTo"/>
        <c:crossAx val="74538368"/>
        <c:crosses val="autoZero"/>
        <c:auto val="1"/>
        <c:lblAlgn val="ctr"/>
        <c:lblOffset val="100"/>
        <c:noMultiLvlLbl val="0"/>
      </c:catAx>
      <c:valAx>
        <c:axId val="74538368"/>
        <c:scaling>
          <c:orientation val="minMax"/>
        </c:scaling>
        <c:delete val="0"/>
        <c:axPos val="b"/>
        <c:numFmt formatCode="0%" sourceLinked="1"/>
        <c:majorTickMark val="none"/>
        <c:minorTickMark val="none"/>
        <c:tickLblPos val="nextTo"/>
        <c:crossAx val="70711936"/>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nb-N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400"/>
              <a:t>LCA Impacts Soybean vs. Duckweed domestic use</a:t>
            </a:r>
          </a:p>
        </c:rich>
      </c:tx>
      <c:layout/>
      <c:overlay val="0"/>
    </c:title>
    <c:autoTitleDeleted val="0"/>
    <c:plotArea>
      <c:layout/>
      <c:barChart>
        <c:barDir val="bar"/>
        <c:grouping val="percentStacked"/>
        <c:varyColors val="0"/>
        <c:ser>
          <c:idx val="0"/>
          <c:order val="0"/>
          <c:tx>
            <c:strRef>
              <c:f>'Feed Impacts'!$A$9</c:f>
              <c:strCache>
                <c:ptCount val="1"/>
                <c:pt idx="0">
                  <c:v>Soybean, Brazil</c:v>
                </c:pt>
              </c:strCache>
            </c:strRef>
          </c:tx>
          <c:invertIfNegative val="0"/>
          <c:cat>
            <c:strRef>
              <c:f>'Feed Impacts'!$B$8:$E$8</c:f>
              <c:strCache>
                <c:ptCount val="4"/>
                <c:pt idx="0">
                  <c:v>CO2 eq.</c:v>
                </c:pt>
                <c:pt idx="1">
                  <c:v>CED MJ</c:v>
                </c:pt>
                <c:pt idx="2">
                  <c:v>Land (Ha)</c:v>
                </c:pt>
                <c:pt idx="3">
                  <c:v>Kg heavy metals to soil</c:v>
                </c:pt>
              </c:strCache>
            </c:strRef>
          </c:cat>
          <c:val>
            <c:numRef>
              <c:f>'Feed Impacts'!$B$9:$E$9</c:f>
              <c:numCache>
                <c:formatCode>0.00E+00</c:formatCode>
                <c:ptCount val="4"/>
                <c:pt idx="0">
                  <c:v>257750000</c:v>
                </c:pt>
                <c:pt idx="1">
                  <c:v>2975500000</c:v>
                </c:pt>
                <c:pt idx="2">
                  <c:v>96300</c:v>
                </c:pt>
                <c:pt idx="3">
                  <c:v>1700000</c:v>
                </c:pt>
              </c:numCache>
            </c:numRef>
          </c:val>
        </c:ser>
        <c:ser>
          <c:idx val="1"/>
          <c:order val="1"/>
          <c:tx>
            <c:strRef>
              <c:f>'Feed Impacts'!$A$10</c:f>
              <c:strCache>
                <c:ptCount val="1"/>
                <c:pt idx="0">
                  <c:v>Duckweed, Brazil</c:v>
                </c:pt>
              </c:strCache>
            </c:strRef>
          </c:tx>
          <c:invertIfNegative val="0"/>
          <c:dLbls>
            <c:dLbl>
              <c:idx val="2"/>
              <c:layout>
                <c:manualLayout>
                  <c:x val="-1.9543973941368076E-2"/>
                  <c:y val="0"/>
                </c:manualLayout>
              </c:layout>
              <c:showLegendKey val="0"/>
              <c:showVal val="1"/>
              <c:showCatName val="0"/>
              <c:showSerName val="0"/>
              <c:showPercent val="0"/>
              <c:showBubbleSize val="0"/>
            </c:dLbl>
            <c:dLbl>
              <c:idx val="3"/>
              <c:layout>
                <c:manualLayout>
                  <c:x val="6.5146579804560263E-3"/>
                  <c:y val="-3.463203463203463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'Feed Impacts'!$B$8:$E$8</c:f>
              <c:strCache>
                <c:ptCount val="4"/>
                <c:pt idx="0">
                  <c:v>CO2 eq.</c:v>
                </c:pt>
                <c:pt idx="1">
                  <c:v>CED MJ</c:v>
                </c:pt>
                <c:pt idx="2">
                  <c:v>Land (Ha)</c:v>
                </c:pt>
                <c:pt idx="3">
                  <c:v>Kg heavy metals to soil</c:v>
                </c:pt>
              </c:strCache>
            </c:strRef>
          </c:cat>
          <c:val>
            <c:numRef>
              <c:f>'Feed Impacts'!$B$10:$E$10</c:f>
              <c:numCache>
                <c:formatCode>0.00E+00</c:formatCode>
                <c:ptCount val="4"/>
                <c:pt idx="0">
                  <c:v>47200000</c:v>
                </c:pt>
                <c:pt idx="1">
                  <c:v>743875000</c:v>
                </c:pt>
                <c:pt idx="2">
                  <c:v>9630</c:v>
                </c:pt>
                <c:pt idx="3" formatCode="General">
                  <c:v>0</c:v>
                </c:pt>
              </c:numCache>
            </c:numRef>
          </c:val>
        </c:ser>
        <c:dLbls>
          <c:showLegendKey val="0"/>
          <c:showVal val="1"/>
          <c:showCatName val="0"/>
          <c:showSerName val="0"/>
          <c:showPercent val="0"/>
          <c:showBubbleSize val="0"/>
        </c:dLbls>
        <c:gapWidth val="75"/>
        <c:overlap val="100"/>
        <c:axId val="39660160"/>
        <c:axId val="39664256"/>
      </c:barChart>
      <c:catAx>
        <c:axId val="39660160"/>
        <c:scaling>
          <c:orientation val="minMax"/>
        </c:scaling>
        <c:delete val="0"/>
        <c:axPos val="l"/>
        <c:majorTickMark val="none"/>
        <c:minorTickMark val="none"/>
        <c:tickLblPos val="nextTo"/>
        <c:crossAx val="39664256"/>
        <c:crosses val="autoZero"/>
        <c:auto val="1"/>
        <c:lblAlgn val="ctr"/>
        <c:lblOffset val="100"/>
        <c:noMultiLvlLbl val="0"/>
      </c:catAx>
      <c:valAx>
        <c:axId val="39664256"/>
        <c:scaling>
          <c:orientation val="minMax"/>
        </c:scaling>
        <c:delete val="0"/>
        <c:axPos val="b"/>
        <c:numFmt formatCode="0%" sourceLinked="1"/>
        <c:majorTickMark val="none"/>
        <c:minorTickMark val="none"/>
        <c:tickLblPos val="nextTo"/>
        <c:crossAx val="39660160"/>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nb-N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b-NO"/>
              <a:t>CO</a:t>
            </a:r>
            <a:r>
              <a:rPr lang="nb-NO" baseline="-25000"/>
              <a:t>2</a:t>
            </a:r>
            <a:r>
              <a:rPr lang="nb-NO" baseline="0"/>
              <a:t> reduction from Zone P, compared to emissions from Alcoa, Mosjøen</a:t>
            </a:r>
            <a:endParaRPr lang="nb-NO"/>
          </a:p>
        </c:rich>
      </c:tx>
      <c:layout>
        <c:manualLayout>
          <c:xMode val="edge"/>
          <c:yMode val="edge"/>
          <c:x val="0.12632882086379452"/>
          <c:y val="5.3280036515703762E-3"/>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spPr>
              <a:solidFill>
                <a:schemeClr val="accent2">
                  <a:lumMod val="50000"/>
                </a:schemeClr>
              </a:solidFill>
            </c:spPr>
          </c:dPt>
          <c:dPt>
            <c:idx val="1"/>
            <c:bubble3D val="0"/>
            <c:spPr>
              <a:solidFill>
                <a:srgbClr val="913533"/>
              </a:solidFill>
            </c:spPr>
          </c:dPt>
          <c:dPt>
            <c:idx val="2"/>
            <c:bubble3D val="0"/>
            <c:spPr>
              <a:solidFill>
                <a:srgbClr val="A43D3A"/>
              </a:solidFill>
            </c:spPr>
          </c:dPt>
          <c:dPt>
            <c:idx val="3"/>
            <c:bubble3D val="0"/>
            <c:spPr>
              <a:solidFill>
                <a:srgbClr val="BC4542"/>
              </a:solidFill>
            </c:spPr>
          </c:dPt>
          <c:dPt>
            <c:idx val="4"/>
            <c:bubble3D val="0"/>
            <c:spPr>
              <a:solidFill>
                <a:srgbClr val="C45B58"/>
              </a:solidFill>
            </c:spPr>
          </c:dPt>
          <c:dPt>
            <c:idx val="5"/>
            <c:bubble3D val="0"/>
            <c:spPr>
              <a:solidFill>
                <a:srgbClr val="CB6D6B"/>
              </a:solidFill>
            </c:spPr>
          </c:dPt>
          <c:dPt>
            <c:idx val="6"/>
            <c:bubble3D val="0"/>
            <c:spPr>
              <a:solidFill>
                <a:srgbClr val="CF7977"/>
              </a:solidFill>
            </c:spPr>
          </c:dPt>
          <c:dPt>
            <c:idx val="8"/>
            <c:bubble3D val="0"/>
            <c:spPr>
              <a:pattFill prst="wdUpDiag">
                <a:fgClr>
                  <a:srgbClr val="3CC61C"/>
                </a:fgClr>
                <a:bgClr>
                  <a:schemeClr val="bg1">
                    <a:lumMod val="65000"/>
                  </a:schemeClr>
                </a:bgClr>
              </a:pattFill>
            </c:spPr>
          </c:dPt>
          <c:dPt>
            <c:idx val="9"/>
            <c:bubble3D val="0"/>
            <c:spPr>
              <a:solidFill>
                <a:schemeClr val="bg1">
                  <a:lumMod val="65000"/>
                </a:schemeClr>
              </a:solidFill>
            </c:spPr>
          </c:dPt>
          <c:dPt>
            <c:idx val="10"/>
            <c:bubble3D val="0"/>
            <c:spPr>
              <a:pattFill prst="wdDnDiag">
                <a:fgClr>
                  <a:srgbClr val="4BE028"/>
                </a:fgClr>
                <a:bgClr>
                  <a:schemeClr val="bg1">
                    <a:lumMod val="65000"/>
                  </a:schemeClr>
                </a:bgClr>
              </a:pattFill>
            </c:spPr>
          </c:dPt>
          <c:dLbls>
            <c:dLbl>
              <c:idx val="8"/>
              <c:layout>
                <c:manualLayout>
                  <c:x val="-0.16894068688157526"/>
                  <c:y val="-0.18790903965041583"/>
                </c:manualLayout>
              </c:layout>
              <c:tx>
                <c:rich>
                  <a:bodyPr/>
                  <a:lstStyle/>
                  <a:p>
                    <a:r>
                      <a:rPr lang="en-US"/>
                      <a:t>Reduction from growing duckweed in Zone P:
59 % of Alcoa's emissions</a:t>
                    </a:r>
                  </a:p>
                </c:rich>
              </c:tx>
              <c:showLegendKey val="0"/>
              <c:showVal val="0"/>
              <c:showCatName val="1"/>
              <c:showSerName val="0"/>
              <c:showPercent val="1"/>
              <c:showBubbleSize val="0"/>
            </c:dLbl>
            <c:dLbl>
              <c:idx val="9"/>
              <c:layout>
                <c:manualLayout>
                  <c:x val="0.19586363270936141"/>
                  <c:y val="8.5248058425126019E-2"/>
                </c:manualLayout>
              </c:layout>
              <c:tx>
                <c:rich>
                  <a:bodyPr/>
                  <a:lstStyle/>
                  <a:p>
                    <a:r>
                      <a:rPr lang="en-US"/>
                      <a:t>Emissions from Alcoa, Mosjøen
</a:t>
                    </a:r>
                  </a:p>
                </c:rich>
              </c:tx>
              <c:showLegendKey val="0"/>
              <c:showVal val="0"/>
              <c:showCatName val="1"/>
              <c:showSerName val="0"/>
              <c:showPercent val="1"/>
              <c:showBubbleSize val="0"/>
            </c:dLbl>
            <c:dLbl>
              <c:idx val="10"/>
              <c:layout>
                <c:manualLayout>
                  <c:x val="-0.1802725084999808"/>
                  <c:y val="2.1836424414506937E-3"/>
                </c:manualLayout>
              </c:layout>
              <c:tx>
                <c:rich>
                  <a:bodyPr/>
                  <a:lstStyle/>
                  <a:p>
                    <a:r>
                      <a:rPr lang="en-US"/>
                      <a:t>Reduction from growing duckweed in Zone E:
3 % of Alcoa's</a:t>
                    </a:r>
                    <a:r>
                      <a:rPr lang="en-US" baseline="0"/>
                      <a:t> emissions</a:t>
                    </a:r>
                    <a:endParaRPr lang="en-US"/>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Sheet1!$A$1:$A$11</c:f>
              <c:strCache>
                <c:ptCount val="11"/>
                <c:pt idx="8">
                  <c:v>Reduction from growing duckweed in Zone P</c:v>
                </c:pt>
                <c:pt idx="9">
                  <c:v>Emissions from Alcoa, Mosjøen</c:v>
                </c:pt>
                <c:pt idx="10">
                  <c:v>Reduction from growing duckweed in Zone E</c:v>
                </c:pt>
              </c:strCache>
            </c:strRef>
          </c:cat>
          <c:val>
            <c:numRef>
              <c:f>Sheet1!$B$1:$B$11</c:f>
              <c:numCache>
                <c:formatCode>General</c:formatCode>
                <c:ptCount val="11"/>
                <c:pt idx="8">
                  <c:v>249</c:v>
                </c:pt>
                <c:pt idx="9">
                  <c:v>174</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7415E-DFD1-40E5-ACA7-BCDF32B04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8787</Words>
  <Characters>46572</Characters>
  <Application>Microsoft Office Word</Application>
  <DocSecurity>0</DocSecurity>
  <Lines>388</Lines>
  <Paragraphs>110</Paragraphs>
  <ScaleCrop>false</ScaleCrop>
  <HeadingPairs>
    <vt:vector size="6" baseType="variant">
      <vt:variant>
        <vt:lpstr>Title</vt:lpstr>
      </vt:variant>
      <vt:variant>
        <vt:i4>1</vt:i4>
      </vt:variant>
      <vt:variant>
        <vt:lpstr>Título</vt:lpstr>
      </vt:variant>
      <vt:variant>
        <vt:i4>1</vt:i4>
      </vt:variant>
      <vt:variant>
        <vt:lpstr>Tittel</vt:lpstr>
      </vt:variant>
      <vt:variant>
        <vt:i4>1</vt:i4>
      </vt:variant>
    </vt:vector>
  </HeadingPairs>
  <TitlesOfParts>
    <vt:vector size="3" baseType="lpstr">
      <vt:lpstr/>
      <vt:lpstr/>
      <vt:lpstr/>
    </vt:vector>
  </TitlesOfParts>
  <Company>NTNU</Company>
  <LinksUpToDate>false</LinksUpToDate>
  <CharactersWithSpaces>55249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Peter Skjerstad</cp:lastModifiedBy>
  <cp:revision>2</cp:revision>
  <cp:lastPrinted>2013-05-02T17:34:00Z</cp:lastPrinted>
  <dcterms:created xsi:type="dcterms:W3CDTF">2013-05-02T18:30:00Z</dcterms:created>
  <dcterms:modified xsi:type="dcterms:W3CDTF">2013-05-02T18:30:00Z</dcterms:modified>
</cp:coreProperties>
</file>